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3" w:type="dxa"/>
        <w:tblInd w:w="-318" w:type="dxa"/>
        <w:tblBorders>
          <w:insideH w:val="single" w:sz="4" w:space="0" w:color="000000"/>
        </w:tblBorders>
        <w:tblLook w:val="04A0" w:firstRow="1" w:lastRow="0" w:firstColumn="1" w:lastColumn="0" w:noHBand="0" w:noVBand="1"/>
      </w:tblPr>
      <w:tblGrid>
        <w:gridCol w:w="4222"/>
        <w:gridCol w:w="5961"/>
      </w:tblGrid>
      <w:tr w:rsidR="001C0141" w14:paraId="53051635" w14:textId="77777777" w:rsidTr="002E53CA">
        <w:trPr>
          <w:trHeight w:val="850"/>
        </w:trPr>
        <w:tc>
          <w:tcPr>
            <w:tcW w:w="4222" w:type="dxa"/>
          </w:tcPr>
          <w:p w14:paraId="37050835" w14:textId="77777777" w:rsidR="001C0141" w:rsidRDefault="001C0141">
            <w:pPr>
              <w:spacing w:after="0" w:line="240" w:lineRule="auto"/>
              <w:jc w:val="center"/>
              <w:rPr>
                <w:sz w:val="26"/>
                <w:szCs w:val="26"/>
              </w:rPr>
            </w:pPr>
            <w:r>
              <w:rPr>
                <w:sz w:val="26"/>
                <w:szCs w:val="26"/>
              </w:rPr>
              <w:t>UBND TỈNH ĐIỆN BIÊN</w:t>
            </w:r>
          </w:p>
          <w:p w14:paraId="5718BA36" w14:textId="77777777" w:rsidR="001C0141" w:rsidRDefault="001C0141">
            <w:pPr>
              <w:spacing w:after="0" w:line="240" w:lineRule="auto"/>
              <w:jc w:val="center"/>
              <w:rPr>
                <w:b/>
                <w:sz w:val="26"/>
                <w:szCs w:val="26"/>
              </w:rPr>
            </w:pPr>
            <w:r>
              <w:rPr>
                <w:b/>
                <w:sz w:val="26"/>
                <w:szCs w:val="26"/>
              </w:rPr>
              <w:t>SỞ KHOA HỌC VÀ CÔNG NGHỆ</w:t>
            </w:r>
          </w:p>
          <w:p w14:paraId="6AAC851A" w14:textId="1D65CF8E" w:rsidR="001C0141" w:rsidRPr="002E53CA" w:rsidRDefault="00480370" w:rsidP="002E53CA">
            <w:pPr>
              <w:spacing w:after="0" w:line="240" w:lineRule="auto"/>
              <w:rPr>
                <w:b/>
                <w:sz w:val="26"/>
                <w:szCs w:val="26"/>
              </w:rPr>
            </w:pPr>
            <w:r>
              <w:rPr>
                <w:rFonts w:ascii="Calibri" w:hAnsi="Calibri"/>
                <w:b/>
                <w:noProof/>
                <w:szCs w:val="28"/>
              </w:rPr>
              <mc:AlternateContent>
                <mc:Choice Requires="wps">
                  <w:drawing>
                    <wp:anchor distT="4294967294" distB="4294967294" distL="114300" distR="114300" simplePos="0" relativeHeight="251656704" behindDoc="0" locked="0" layoutInCell="1" allowOverlap="1" wp14:anchorId="3D6E40F5" wp14:editId="4531AA79">
                      <wp:simplePos x="0" y="0"/>
                      <wp:positionH relativeFrom="column">
                        <wp:posOffset>824230</wp:posOffset>
                      </wp:positionH>
                      <wp:positionV relativeFrom="paragraph">
                        <wp:posOffset>27304</wp:posOffset>
                      </wp:positionV>
                      <wp:extent cx="89344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0B1D7D8" id="_x0000_t32" coordsize="21600,21600" o:spt="32" o:oned="t" path="m,l21600,21600e" filled="f">
                      <v:path arrowok="t" fillok="f" o:connecttype="none"/>
                      <o:lock v:ext="edit" shapetype="t"/>
                    </v:shapetype>
                    <v:shape id="Straight Arrow Connector 3" o:spid="_x0000_s1026" type="#_x0000_t32" style="position:absolute;margin-left:64.9pt;margin-top:2.15pt;width:70.3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"/>
                  </w:pict>
                </mc:Fallback>
              </mc:AlternateContent>
            </w:r>
          </w:p>
        </w:tc>
        <w:tc>
          <w:tcPr>
            <w:tcW w:w="5961" w:type="dxa"/>
          </w:tcPr>
          <w:p w14:paraId="777B2E54" w14:textId="77777777" w:rsidR="001C0141" w:rsidRDefault="001C0141">
            <w:pPr>
              <w:spacing w:after="0" w:line="240" w:lineRule="auto"/>
              <w:rPr>
                <w:b/>
                <w:sz w:val="26"/>
                <w:szCs w:val="28"/>
                <w:lang w:val="vi-VN"/>
              </w:rPr>
            </w:pPr>
            <w:r>
              <w:rPr>
                <w:b/>
                <w:sz w:val="26"/>
                <w:szCs w:val="28"/>
                <w:lang w:val="vi-VN"/>
              </w:rPr>
              <w:t>CỘNG HÒA XÃ HỘI CHỦ NGHĨA VIỆT NAM</w:t>
            </w:r>
          </w:p>
          <w:p w14:paraId="4BAD3E55" w14:textId="77777777" w:rsidR="001C0141" w:rsidRDefault="001C0141">
            <w:pPr>
              <w:spacing w:after="0" w:line="240" w:lineRule="auto"/>
              <w:jc w:val="center"/>
              <w:rPr>
                <w:sz w:val="22"/>
              </w:rPr>
            </w:pPr>
            <w:r>
              <w:rPr>
                <w:b/>
                <w:szCs w:val="28"/>
              </w:rPr>
              <w:t>Độc lập - Tự do - Hạnh phúc</w:t>
            </w:r>
          </w:p>
          <w:p w14:paraId="503D196C" w14:textId="4D8FF2D1" w:rsidR="001C0141" w:rsidRPr="002E53CA" w:rsidRDefault="00480370" w:rsidP="002E53CA">
            <w:pPr>
              <w:spacing w:after="0" w:line="240" w:lineRule="auto"/>
              <w:jc w:val="center"/>
              <w:rPr>
                <w:sz w:val="22"/>
              </w:rPr>
            </w:pPr>
            <w:r>
              <w:rPr>
                <w:noProof/>
                <w:sz w:val="22"/>
              </w:rPr>
              <mc:AlternateContent>
                <mc:Choice Requires="wps">
                  <w:drawing>
                    <wp:anchor distT="4294967295" distB="4294967295" distL="114300" distR="114300" simplePos="0" relativeHeight="251658752" behindDoc="0" locked="0" layoutInCell="1" allowOverlap="1" wp14:anchorId="49BEC95A" wp14:editId="38311218">
                      <wp:simplePos x="0" y="0"/>
                      <wp:positionH relativeFrom="column">
                        <wp:posOffset>736600</wp:posOffset>
                      </wp:positionH>
                      <wp:positionV relativeFrom="paragraph">
                        <wp:posOffset>9524</wp:posOffset>
                      </wp:positionV>
                      <wp:extent cx="21621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BAF1F7" id="Straight Arrow Connector 2" o:spid="_x0000_s1026" type="#_x0000_t32" style="position:absolute;margin-left:58pt;margin-top:.75pt;width:170.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"/>
                  </w:pict>
                </mc:Fallback>
              </mc:AlternateContent>
            </w:r>
          </w:p>
        </w:tc>
      </w:tr>
    </w:tbl>
    <w:p w14:paraId="0531BE28" w14:textId="77777777" w:rsidR="001C0141" w:rsidRDefault="001C0141" w:rsidP="00AA4199">
      <w:pPr>
        <w:pStyle w:val="Heading6"/>
        <w:spacing w:after="0"/>
        <w:jc w:val="left"/>
        <w:rPr>
          <w:rFonts w:eastAsia="Calibri"/>
          <w:b w:val="0"/>
          <w:bCs w:val="0"/>
          <w:sz w:val="28"/>
          <w:szCs w:val="22"/>
        </w:rPr>
      </w:pPr>
    </w:p>
    <w:p w14:paraId="6058C245" w14:textId="6D1C078C" w:rsidR="001C0141" w:rsidRDefault="002E53CA" w:rsidP="00AA4199">
      <w:pPr>
        <w:pStyle w:val="Heading6"/>
        <w:spacing w:before="0" w:after="0"/>
        <w:rPr>
          <w:sz w:val="28"/>
          <w:szCs w:val="28"/>
          <w:lang w:val="fr-FR"/>
        </w:rPr>
      </w:pPr>
      <w:r w:rsidRPr="00D24CD8">
        <w:rPr>
          <w:sz w:val="28"/>
          <w:szCs w:val="28"/>
          <w:lang w:val="fr-FR"/>
        </w:rPr>
        <w:t xml:space="preserve">BẢN </w:t>
      </w:r>
      <w:r>
        <w:rPr>
          <w:sz w:val="28"/>
          <w:szCs w:val="28"/>
          <w:lang w:val="fr-FR"/>
        </w:rPr>
        <w:t>TỔNG HỢP, GIẢI TRÌNH, TIẾP THU Ý KIẾN GÓP Ý</w:t>
      </w:r>
    </w:p>
    <w:p w14:paraId="327CD546" w14:textId="77777777" w:rsidR="00C14B4E" w:rsidRDefault="00BA2030" w:rsidP="00295C11">
      <w:pPr>
        <w:spacing w:after="0" w:line="240" w:lineRule="auto"/>
        <w:jc w:val="center"/>
        <w:rPr>
          <w:b/>
          <w:bCs/>
          <w:spacing w:val="-2"/>
          <w:lang w:val="fr-FR"/>
        </w:rPr>
      </w:pPr>
      <w:r>
        <w:rPr>
          <w:b/>
          <w:szCs w:val="28"/>
          <w:lang w:val="fr-FR"/>
        </w:rPr>
        <w:t>V</w:t>
      </w:r>
      <w:r w:rsidR="002E53CA">
        <w:rPr>
          <w:b/>
          <w:szCs w:val="28"/>
          <w:lang w:val="fr-FR"/>
        </w:rPr>
        <w:t>ào</w:t>
      </w:r>
      <w:r>
        <w:rPr>
          <w:b/>
          <w:szCs w:val="28"/>
          <w:lang w:val="fr-FR"/>
        </w:rPr>
        <w:t xml:space="preserve"> </w:t>
      </w:r>
      <w:r w:rsidR="003D0A61" w:rsidRPr="000B548E">
        <w:rPr>
          <w:b/>
          <w:szCs w:val="28"/>
          <w:lang w:val="fr-FR"/>
        </w:rPr>
        <w:t>Dự thảo</w:t>
      </w:r>
      <w:r>
        <w:rPr>
          <w:b/>
          <w:szCs w:val="28"/>
          <w:lang w:val="fr-FR"/>
        </w:rPr>
        <w:t xml:space="preserve"> </w:t>
      </w:r>
      <w:r w:rsidR="00C14B4E">
        <w:rPr>
          <w:b/>
          <w:szCs w:val="28"/>
          <w:lang w:val="fr-FR"/>
        </w:rPr>
        <w:t>Nghị quyết của Ban Chấp hành Đảng bộ tỉnh về</w:t>
      </w:r>
      <w:r w:rsidR="00EB669C" w:rsidRPr="00EB669C">
        <w:rPr>
          <w:b/>
          <w:bCs/>
          <w:szCs w:val="28"/>
          <w:lang w:val="fr-FR"/>
        </w:rPr>
        <w:t xml:space="preserve"> </w:t>
      </w:r>
      <w:r w:rsidR="00EB669C" w:rsidRPr="00BA2030">
        <w:rPr>
          <w:b/>
          <w:bCs/>
          <w:spacing w:val="-2"/>
          <w:lang w:val="fr-FR"/>
        </w:rPr>
        <w:t xml:space="preserve">phát triển </w:t>
      </w:r>
      <w:r w:rsidR="00295C11" w:rsidRPr="00BA2030">
        <w:rPr>
          <w:b/>
          <w:bCs/>
          <w:spacing w:val="-2"/>
          <w:lang w:val="fr-FR"/>
        </w:rPr>
        <w:t>khoa học, công nghệ, đổi mới sáng tạo và chuyển đổi số</w:t>
      </w:r>
      <w:r w:rsidR="00EB669C" w:rsidRPr="00BA2030">
        <w:rPr>
          <w:b/>
          <w:bCs/>
          <w:spacing w:val="-2"/>
          <w:lang w:val="fr-FR"/>
        </w:rPr>
        <w:t xml:space="preserve"> tỉnh Điện Biên </w:t>
      </w:r>
    </w:p>
    <w:p w14:paraId="4821C4AE" w14:textId="4D397E5A" w:rsidR="003D0A61" w:rsidRPr="00BA2030" w:rsidRDefault="00EB669C" w:rsidP="00295C11">
      <w:pPr>
        <w:spacing w:after="0" w:line="240" w:lineRule="auto"/>
        <w:jc w:val="center"/>
        <w:rPr>
          <w:b/>
          <w:bCs/>
          <w:spacing w:val="-2"/>
          <w:lang w:val="fr-FR"/>
        </w:rPr>
      </w:pPr>
      <w:r w:rsidRPr="00BA2030">
        <w:rPr>
          <w:b/>
          <w:bCs/>
          <w:spacing w:val="-2"/>
          <w:lang w:val="fr-FR"/>
        </w:rPr>
        <w:t>đến năm 2030</w:t>
      </w:r>
      <w:r w:rsidR="00E02191">
        <w:rPr>
          <w:b/>
          <w:bCs/>
          <w:spacing w:val="-2"/>
          <w:lang w:val="fr-FR"/>
        </w:rPr>
        <w:t>, định hướng đến năm 2035</w:t>
      </w:r>
    </w:p>
    <w:p w14:paraId="52832B77" w14:textId="39181BA1" w:rsidR="00E51299" w:rsidRPr="00E51299" w:rsidRDefault="00480370" w:rsidP="00574F01">
      <w:pPr>
        <w:spacing w:before="120" w:after="0" w:line="240" w:lineRule="auto"/>
        <w:jc w:val="center"/>
        <w:rPr>
          <w:b/>
          <w:szCs w:val="28"/>
          <w:lang w:val="it-IT"/>
        </w:rPr>
      </w:pPr>
      <w:r>
        <w:rPr>
          <w:b/>
          <w:noProof/>
          <w:szCs w:val="28"/>
          <w:lang w:val="it-IT"/>
        </w:rPr>
        <mc:AlternateContent>
          <mc:Choice Requires="wps">
            <w:drawing>
              <wp:anchor distT="4294967295" distB="4294967295" distL="114300" distR="114300" simplePos="0" relativeHeight="251659776" behindDoc="0" locked="0" layoutInCell="1" allowOverlap="1" wp14:anchorId="373F4D13" wp14:editId="4084936A">
                <wp:simplePos x="0" y="0"/>
                <wp:positionH relativeFrom="column">
                  <wp:posOffset>2487295</wp:posOffset>
                </wp:positionH>
                <wp:positionV relativeFrom="paragraph">
                  <wp:posOffset>25399</wp:posOffset>
                </wp:positionV>
                <wp:extent cx="78295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295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0D2FF32"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85pt,2pt" to="2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" strokecolor="black [3213]" strokeweight=".25pt">
                <v:stroke joinstyle="miter"/>
                <o:lock v:ext="edit" shapetype="f"/>
              </v:line>
            </w:pict>
          </mc:Fallback>
        </mc:AlternateContent>
      </w:r>
    </w:p>
    <w:p w14:paraId="0D274F6C" w14:textId="77777777" w:rsidR="00950E17" w:rsidRPr="00BA2030" w:rsidRDefault="00EB669C" w:rsidP="00FD0235">
      <w:pPr>
        <w:suppressAutoHyphens/>
        <w:spacing w:before="120" w:after="120" w:line="240" w:lineRule="auto"/>
        <w:ind w:firstLine="720"/>
        <w:jc w:val="both"/>
        <w:rPr>
          <w:lang w:val="it-IT"/>
        </w:rPr>
      </w:pPr>
      <w:r w:rsidRPr="00BA2030">
        <w:rPr>
          <w:lang w:val="it-IT"/>
        </w:rPr>
        <w:t>Thực hiện Công văn số 6836/UBND-NC ngày 02/12/2025 của UBND tỉnh về việc xây dựng các Nghị Quyết chuyên đề của Tỉnh ủy thực hiện Nghị quyết Đại hội đảng bộ tỉnh lần thứ XV, nhiệm kỳ 2025-2030.</w:t>
      </w:r>
    </w:p>
    <w:p w14:paraId="381E97E2" w14:textId="50E2028E" w:rsidR="003D0A61" w:rsidRPr="00BA2030" w:rsidRDefault="00950E17" w:rsidP="00FD0235">
      <w:pPr>
        <w:suppressAutoHyphens/>
        <w:spacing w:before="120" w:after="120" w:line="240" w:lineRule="auto"/>
        <w:ind w:firstLine="720"/>
        <w:jc w:val="both"/>
        <w:rPr>
          <w:rFonts w:eastAsia="Times New Roman"/>
          <w:szCs w:val="28"/>
          <w:lang w:val="it-IT" w:eastAsia="ar-SA"/>
        </w:rPr>
      </w:pPr>
      <w:r w:rsidRPr="00BA2030">
        <w:rPr>
          <w:lang w:val="it-IT"/>
        </w:rPr>
        <w:t xml:space="preserve">Sở Khoa học và Công nghệ đã xây dựng </w:t>
      </w:r>
      <w:r w:rsidR="00C94E41" w:rsidRPr="00BA2030">
        <w:rPr>
          <w:lang w:val="it-IT"/>
        </w:rPr>
        <w:t>d</w:t>
      </w:r>
      <w:r w:rsidRPr="00BA2030">
        <w:rPr>
          <w:lang w:val="it-IT"/>
        </w:rPr>
        <w:t xml:space="preserve">ự thảo </w:t>
      </w:r>
      <w:r w:rsidR="00E02191" w:rsidRPr="00E02191">
        <w:rPr>
          <w:bCs/>
          <w:szCs w:val="28"/>
          <w:lang w:val="fr-FR"/>
        </w:rPr>
        <w:t>Nghị quyết của Ban Chấp hành Đảng bộ tỉn</w:t>
      </w:r>
      <w:r w:rsidR="00E02191">
        <w:rPr>
          <w:bCs/>
          <w:szCs w:val="28"/>
          <w:lang w:val="fr-FR"/>
        </w:rPr>
        <w:t xml:space="preserve">h về </w:t>
      </w:r>
      <w:r w:rsidR="00BA2030">
        <w:rPr>
          <w:szCs w:val="28"/>
          <w:lang w:val="fr-FR"/>
        </w:rPr>
        <w:t xml:space="preserve">phát </w:t>
      </w:r>
      <w:r w:rsidR="00BA2030" w:rsidRPr="00BA2030">
        <w:rPr>
          <w:bCs/>
          <w:spacing w:val="-2"/>
          <w:lang w:val="fr-FR"/>
        </w:rPr>
        <w:t>triển khoa học, công nghệ, đổi mới sáng tạo và chuyển đổi số tỉnh Điện Biên đến năm 2030</w:t>
      </w:r>
      <w:r w:rsidR="00E02191">
        <w:rPr>
          <w:bCs/>
          <w:spacing w:val="-2"/>
          <w:lang w:val="fr-FR"/>
        </w:rPr>
        <w:t>, định hướng đến năm 2035</w:t>
      </w:r>
      <w:r w:rsidR="00BA2030">
        <w:rPr>
          <w:b/>
          <w:bCs/>
          <w:spacing w:val="-2"/>
          <w:lang w:val="fr-FR"/>
        </w:rPr>
        <w:t xml:space="preserve"> </w:t>
      </w:r>
      <w:r w:rsidR="003D0A61" w:rsidRPr="00DA2847">
        <w:rPr>
          <w:bCs/>
          <w:szCs w:val="28"/>
          <w:lang w:val="fr-FR"/>
        </w:rPr>
        <w:t>và lấy ý kiến tham gia của các sở</w:t>
      </w:r>
      <w:r w:rsidR="003D0A61">
        <w:rPr>
          <w:bCs/>
          <w:szCs w:val="28"/>
          <w:lang w:val="fr-FR"/>
        </w:rPr>
        <w:t>,</w:t>
      </w:r>
      <w:r w:rsidR="00BA2030">
        <w:rPr>
          <w:bCs/>
          <w:szCs w:val="28"/>
          <w:lang w:val="fr-FR"/>
        </w:rPr>
        <w:t xml:space="preserve"> </w:t>
      </w:r>
      <w:r w:rsidR="003D0A61" w:rsidRPr="00DA2847">
        <w:rPr>
          <w:bCs/>
          <w:szCs w:val="28"/>
          <w:lang w:val="fr-FR"/>
        </w:rPr>
        <w:t>ngành</w:t>
      </w:r>
      <w:r w:rsidR="00C55A1A">
        <w:rPr>
          <w:bCs/>
          <w:szCs w:val="28"/>
          <w:lang w:val="fr-FR"/>
        </w:rPr>
        <w:t xml:space="preserve"> tỉnh</w:t>
      </w:r>
      <w:r w:rsidR="00C94E41">
        <w:rPr>
          <w:bCs/>
          <w:szCs w:val="28"/>
          <w:lang w:val="fr-FR"/>
        </w:rPr>
        <w:t>;</w:t>
      </w:r>
      <w:r w:rsidR="003D0A61" w:rsidRPr="00DA2847">
        <w:rPr>
          <w:bCs/>
          <w:szCs w:val="28"/>
          <w:lang w:val="fr-FR"/>
        </w:rPr>
        <w:t xml:space="preserve"> UBND các </w:t>
      </w:r>
      <w:r w:rsidR="00C94E41">
        <w:rPr>
          <w:bCs/>
          <w:szCs w:val="28"/>
          <w:lang w:val="fr-FR"/>
        </w:rPr>
        <w:t>xã, phường</w:t>
      </w:r>
      <w:r w:rsidR="00BA2030">
        <w:rPr>
          <w:bCs/>
          <w:szCs w:val="28"/>
          <w:lang w:val="fr-FR"/>
        </w:rPr>
        <w:t xml:space="preserve"> </w:t>
      </w:r>
      <w:r w:rsidR="003D0A61" w:rsidRPr="00DA2847">
        <w:rPr>
          <w:bCs/>
          <w:szCs w:val="28"/>
          <w:lang w:val="fr-FR"/>
        </w:rPr>
        <w:t xml:space="preserve">tại </w:t>
      </w:r>
      <w:r w:rsidR="007F3198" w:rsidRPr="00BA2030">
        <w:rPr>
          <w:lang w:val="it-IT"/>
        </w:rPr>
        <w:t xml:space="preserve">Công văn số </w:t>
      </w:r>
      <w:r w:rsidR="00E02191">
        <w:rPr>
          <w:lang w:val="it-IT"/>
        </w:rPr>
        <w:t>55</w:t>
      </w:r>
      <w:r w:rsidR="00BD36D8" w:rsidRPr="00BA2030">
        <w:rPr>
          <w:lang w:val="it-IT"/>
        </w:rPr>
        <w:t xml:space="preserve">/SKHCN-KĐC ngày </w:t>
      </w:r>
      <w:r w:rsidR="00EB669C" w:rsidRPr="00BA2030">
        <w:rPr>
          <w:lang w:val="it-IT"/>
        </w:rPr>
        <w:t>09/</w:t>
      </w:r>
      <w:r w:rsidR="00E02191">
        <w:rPr>
          <w:lang w:val="it-IT"/>
        </w:rPr>
        <w:t>01</w:t>
      </w:r>
      <w:r w:rsidR="00BD36D8" w:rsidRPr="00BA2030">
        <w:rPr>
          <w:lang w:val="it-IT"/>
        </w:rPr>
        <w:t>/202</w:t>
      </w:r>
      <w:r w:rsidR="00E02191">
        <w:rPr>
          <w:lang w:val="it-IT"/>
        </w:rPr>
        <w:t>6</w:t>
      </w:r>
      <w:r w:rsidR="00BD36D8" w:rsidRPr="00BA2030">
        <w:rPr>
          <w:lang w:val="it-IT"/>
        </w:rPr>
        <w:t>.</w:t>
      </w:r>
    </w:p>
    <w:p w14:paraId="08B5950B" w14:textId="4AF552F2" w:rsidR="00B23BD8" w:rsidRPr="009B5D8C" w:rsidRDefault="0092359A" w:rsidP="00FD0235">
      <w:pPr>
        <w:autoSpaceDE w:val="0"/>
        <w:autoSpaceDN w:val="0"/>
        <w:adjustRightInd w:val="0"/>
        <w:spacing w:before="120" w:after="120" w:line="240" w:lineRule="auto"/>
        <w:ind w:firstLine="720"/>
        <w:jc w:val="both"/>
        <w:rPr>
          <w:b/>
          <w:szCs w:val="28"/>
          <w:lang w:val="fr-FR"/>
        </w:rPr>
      </w:pPr>
      <w:r w:rsidRPr="00D24CD8">
        <w:rPr>
          <w:szCs w:val="28"/>
          <w:lang w:val="fr-FR"/>
        </w:rPr>
        <w:t>Đế</w:t>
      </w:r>
      <w:r w:rsidR="00FD0235" w:rsidRPr="00D24CD8">
        <w:rPr>
          <w:szCs w:val="28"/>
          <w:lang w:val="fr-FR"/>
        </w:rPr>
        <w:t xml:space="preserve">n ngày </w:t>
      </w:r>
      <w:r w:rsidR="00E02191" w:rsidRPr="00D24CD8">
        <w:rPr>
          <w:szCs w:val="28"/>
          <w:lang w:val="fr-FR"/>
        </w:rPr>
        <w:t>13/01/2026</w:t>
      </w:r>
      <w:r w:rsidR="00FD0235" w:rsidRPr="00D24CD8">
        <w:rPr>
          <w:szCs w:val="28"/>
          <w:lang w:val="fr-FR"/>
        </w:rPr>
        <w:t xml:space="preserve">, </w:t>
      </w:r>
      <w:r w:rsidR="00B23BD8" w:rsidRPr="00D24CD8">
        <w:rPr>
          <w:szCs w:val="28"/>
          <w:lang w:val="fr-FR"/>
        </w:rPr>
        <w:t>Sở Khoa học và Công nghệ nhận được</w:t>
      </w:r>
      <w:r w:rsidR="00BA2030" w:rsidRPr="00D24CD8">
        <w:rPr>
          <w:szCs w:val="28"/>
          <w:lang w:val="fr-FR"/>
        </w:rPr>
        <w:t xml:space="preserve"> </w:t>
      </w:r>
      <w:r w:rsidR="00244970" w:rsidRPr="00D24CD8">
        <w:rPr>
          <w:szCs w:val="28"/>
          <w:lang w:val="fr-FR"/>
        </w:rPr>
        <w:t>3</w:t>
      </w:r>
      <w:r w:rsidR="00F05BB0">
        <w:rPr>
          <w:szCs w:val="28"/>
          <w:lang w:val="fr-FR"/>
        </w:rPr>
        <w:t>9</w:t>
      </w:r>
      <w:r w:rsidR="000D3C0A" w:rsidRPr="00D24CD8">
        <w:rPr>
          <w:szCs w:val="28"/>
          <w:lang w:val="fr-FR"/>
        </w:rPr>
        <w:t xml:space="preserve"> ý kiến </w:t>
      </w:r>
      <w:r w:rsidR="000D3C0A" w:rsidRPr="009B5D8C">
        <w:rPr>
          <w:szCs w:val="28"/>
          <w:lang w:val="fr-FR"/>
        </w:rPr>
        <w:t>tham gia bằng văn bản</w:t>
      </w:r>
      <w:r w:rsidR="000A64BA" w:rsidRPr="009B5D8C">
        <w:rPr>
          <w:szCs w:val="28"/>
          <w:lang w:val="fr-FR"/>
        </w:rPr>
        <w:t>. Sở Khoa học và công nghệ tổng hợp, tiếp thu và giải trình</w:t>
      </w:r>
      <w:r w:rsidR="005951DC" w:rsidRPr="009B5D8C">
        <w:rPr>
          <w:szCs w:val="28"/>
          <w:lang w:val="fr-FR"/>
        </w:rPr>
        <w:t xml:space="preserve"> các ý kiến tham gia</w:t>
      </w:r>
      <w:r w:rsidR="000A64BA" w:rsidRPr="009B5D8C">
        <w:rPr>
          <w:szCs w:val="28"/>
          <w:lang w:val="fr-FR"/>
        </w:rPr>
        <w:t>, cụ thể như sau:</w:t>
      </w:r>
    </w:p>
    <w:p w14:paraId="3923759A" w14:textId="77777777" w:rsidR="001C0141" w:rsidRPr="009B5D8C" w:rsidRDefault="001C0141" w:rsidP="00EC3911">
      <w:pPr>
        <w:spacing w:before="120" w:after="120" w:line="240" w:lineRule="auto"/>
        <w:jc w:val="both"/>
        <w:rPr>
          <w:b/>
          <w:lang w:val="fr-FR"/>
        </w:rPr>
      </w:pPr>
      <w:r w:rsidRPr="009B5D8C">
        <w:rPr>
          <w:b/>
          <w:lang w:val="fr-FR"/>
        </w:rPr>
        <w:tab/>
        <w:t>1. Tổng hợp chung:</w:t>
      </w:r>
    </w:p>
    <w:p w14:paraId="20636E0A" w14:textId="32C95444" w:rsidR="001C0141" w:rsidRPr="00D24CD8" w:rsidRDefault="001C0141" w:rsidP="00EC3911">
      <w:pPr>
        <w:spacing w:before="120" w:after="120" w:line="240" w:lineRule="auto"/>
        <w:ind w:firstLine="720"/>
        <w:jc w:val="both"/>
        <w:rPr>
          <w:lang w:val="fr-FR"/>
        </w:rPr>
      </w:pPr>
      <w:r w:rsidRPr="00D24CD8">
        <w:rPr>
          <w:lang w:val="fr-FR"/>
        </w:rPr>
        <w:t xml:space="preserve">- Tổng số ý kiến tham gia: </w:t>
      </w:r>
      <w:r w:rsidR="00AA4540" w:rsidRPr="00D24CD8">
        <w:rPr>
          <w:lang w:val="fr-FR"/>
        </w:rPr>
        <w:t>3</w:t>
      </w:r>
      <w:r w:rsidR="00F05BB0">
        <w:rPr>
          <w:lang w:val="fr-FR"/>
        </w:rPr>
        <w:t>9</w:t>
      </w:r>
      <w:r w:rsidRPr="00D24CD8">
        <w:rPr>
          <w:lang w:val="fr-FR"/>
        </w:rPr>
        <w:t xml:space="preserve"> </w:t>
      </w:r>
      <w:r w:rsidR="00AA4540" w:rsidRPr="00D24CD8">
        <w:rPr>
          <w:lang w:val="fr-FR"/>
        </w:rPr>
        <w:t>(</w:t>
      </w:r>
      <w:r w:rsidR="00F05BB0">
        <w:rPr>
          <w:lang w:val="fr-FR"/>
        </w:rPr>
        <w:t>11</w:t>
      </w:r>
      <w:r w:rsidRPr="00D24CD8">
        <w:rPr>
          <w:rStyle w:val="FootnoteReference"/>
        </w:rPr>
        <w:footnoteReference w:id="1"/>
      </w:r>
      <w:r w:rsidRPr="00D24CD8">
        <w:rPr>
          <w:lang w:val="fr-FR"/>
        </w:rPr>
        <w:t xml:space="preserve"> Sở</w:t>
      </w:r>
      <w:r w:rsidR="00E25E29" w:rsidRPr="00D24CD8">
        <w:rPr>
          <w:lang w:val="fr-FR"/>
        </w:rPr>
        <w:t>, ngành</w:t>
      </w:r>
      <w:r w:rsidRPr="00D24CD8">
        <w:rPr>
          <w:lang w:val="fr-FR"/>
        </w:rPr>
        <w:t xml:space="preserve">; </w:t>
      </w:r>
      <w:r w:rsidR="009C2120" w:rsidRPr="00D24CD8">
        <w:rPr>
          <w:lang w:val="fr-FR"/>
        </w:rPr>
        <w:t>2</w:t>
      </w:r>
      <w:r w:rsidR="00AA4540" w:rsidRPr="00D24CD8">
        <w:rPr>
          <w:lang w:val="fr-FR"/>
        </w:rPr>
        <w:t>8</w:t>
      </w:r>
      <w:r w:rsidRPr="00D24CD8">
        <w:rPr>
          <w:rStyle w:val="FootnoteReference"/>
        </w:rPr>
        <w:footnoteReference w:id="2"/>
      </w:r>
      <w:r w:rsidRPr="00D24CD8">
        <w:rPr>
          <w:lang w:val="fr-FR"/>
        </w:rPr>
        <w:t xml:space="preserve"> UBND</w:t>
      </w:r>
      <w:r w:rsidR="006E0E2C" w:rsidRPr="00D24CD8">
        <w:rPr>
          <w:lang w:val="fr-FR"/>
        </w:rPr>
        <w:t xml:space="preserve"> xã, phường</w:t>
      </w:r>
      <w:r w:rsidRPr="00D24CD8">
        <w:rPr>
          <w:lang w:val="fr-FR"/>
        </w:rPr>
        <w:t>), trong đó:</w:t>
      </w:r>
    </w:p>
    <w:p w14:paraId="218127FD" w14:textId="007E1C48" w:rsidR="001C0141" w:rsidRPr="00D24CD8" w:rsidRDefault="001C0141" w:rsidP="00EC3911">
      <w:pPr>
        <w:spacing w:before="120" w:after="120" w:line="240" w:lineRule="auto"/>
        <w:ind w:firstLine="720"/>
        <w:jc w:val="both"/>
        <w:rPr>
          <w:lang w:val="fr-FR"/>
        </w:rPr>
      </w:pPr>
      <w:r w:rsidRPr="00D24CD8">
        <w:rPr>
          <w:lang w:val="fr-FR"/>
        </w:rPr>
        <w:t xml:space="preserve">+ Ý kiến đồng ý với dự thảo, không có chỉnh sửa, bổ sung: </w:t>
      </w:r>
      <w:r w:rsidR="00F05BB0">
        <w:rPr>
          <w:lang w:val="fr-FR"/>
        </w:rPr>
        <w:t>29</w:t>
      </w:r>
    </w:p>
    <w:p w14:paraId="72E7CAC8" w14:textId="2B1FC586" w:rsidR="001C0141" w:rsidRPr="00DA2847" w:rsidRDefault="001C0141" w:rsidP="00EC3911">
      <w:pPr>
        <w:spacing w:before="120" w:after="120" w:line="240" w:lineRule="auto"/>
        <w:ind w:firstLine="720"/>
        <w:jc w:val="both"/>
        <w:rPr>
          <w:lang w:val="fr-FR"/>
        </w:rPr>
      </w:pPr>
      <w:r w:rsidRPr="00D24CD8">
        <w:rPr>
          <w:lang w:val="fr-FR"/>
        </w:rPr>
        <w:t xml:space="preserve">+ Ý kiến đồng ý với dự thảo nhưng có chỉnh sửa, bổ sung: </w:t>
      </w:r>
      <w:r w:rsidR="00F05BB0">
        <w:rPr>
          <w:lang w:val="fr-FR"/>
        </w:rPr>
        <w:t>10</w:t>
      </w:r>
    </w:p>
    <w:p w14:paraId="415B4B80" w14:textId="77777777" w:rsidR="001C0141" w:rsidRPr="00DA2847" w:rsidRDefault="001C0141" w:rsidP="00EC3911">
      <w:pPr>
        <w:spacing w:before="120" w:after="120" w:line="240" w:lineRule="auto"/>
        <w:ind w:firstLine="720"/>
        <w:jc w:val="both"/>
        <w:rPr>
          <w:b/>
          <w:lang w:val="fr-FR"/>
        </w:rPr>
      </w:pPr>
      <w:r w:rsidRPr="00DA2847">
        <w:rPr>
          <w:b/>
          <w:lang w:val="fr-FR"/>
        </w:rPr>
        <w:t xml:space="preserve">2. </w:t>
      </w:r>
      <w:r w:rsidR="000C763E" w:rsidRPr="00DA2847">
        <w:rPr>
          <w:b/>
          <w:lang w:val="fr-FR"/>
        </w:rPr>
        <w:t>Giải trình, tiếp thu các ý kiến</w:t>
      </w:r>
      <w:r w:rsidRPr="00DA2847">
        <w:rPr>
          <w:b/>
          <w:lang w:val="fr-FR"/>
        </w:rPr>
        <w:t xml:space="preserve"> tham gia vào nội dung của dự thảo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105"/>
        <w:gridCol w:w="4819"/>
      </w:tblGrid>
      <w:tr w:rsidR="0086566E" w:rsidRPr="004B5848" w14:paraId="5EC42A11" w14:textId="77777777" w:rsidTr="0068238A">
        <w:trPr>
          <w:tblHeader/>
          <w:jc w:val="center"/>
        </w:trPr>
        <w:tc>
          <w:tcPr>
            <w:tcW w:w="710" w:type="dxa"/>
          </w:tcPr>
          <w:p w14:paraId="666C3641" w14:textId="77777777" w:rsidR="0086566E" w:rsidRPr="004B5848" w:rsidRDefault="0086566E" w:rsidP="0068238A">
            <w:pPr>
              <w:spacing w:before="120" w:after="0" w:line="240" w:lineRule="auto"/>
              <w:jc w:val="center"/>
              <w:rPr>
                <w:b/>
                <w:sz w:val="26"/>
                <w:szCs w:val="26"/>
              </w:rPr>
            </w:pPr>
            <w:r w:rsidRPr="004B5848">
              <w:rPr>
                <w:b/>
                <w:sz w:val="26"/>
                <w:szCs w:val="26"/>
              </w:rPr>
              <w:t>TT</w:t>
            </w:r>
          </w:p>
        </w:tc>
        <w:tc>
          <w:tcPr>
            <w:tcW w:w="4105" w:type="dxa"/>
          </w:tcPr>
          <w:p w14:paraId="606A43C3" w14:textId="77777777" w:rsidR="0086566E" w:rsidRPr="004B5848" w:rsidRDefault="0086566E" w:rsidP="0068238A">
            <w:pPr>
              <w:spacing w:before="120" w:after="0" w:line="240" w:lineRule="auto"/>
              <w:jc w:val="center"/>
              <w:rPr>
                <w:b/>
                <w:sz w:val="26"/>
                <w:szCs w:val="26"/>
              </w:rPr>
            </w:pPr>
            <w:r w:rsidRPr="004B5848">
              <w:rPr>
                <w:b/>
                <w:sz w:val="26"/>
                <w:szCs w:val="26"/>
              </w:rPr>
              <w:t>Ý kiến tham gia</w:t>
            </w:r>
          </w:p>
        </w:tc>
        <w:tc>
          <w:tcPr>
            <w:tcW w:w="4819" w:type="dxa"/>
          </w:tcPr>
          <w:p w14:paraId="67B67C1C" w14:textId="77777777" w:rsidR="0086566E" w:rsidRPr="004B5848" w:rsidRDefault="0086566E" w:rsidP="004B5848">
            <w:pPr>
              <w:spacing w:before="120" w:after="0" w:line="240" w:lineRule="auto"/>
              <w:jc w:val="center"/>
              <w:rPr>
                <w:b/>
                <w:sz w:val="26"/>
                <w:szCs w:val="26"/>
              </w:rPr>
            </w:pPr>
            <w:r w:rsidRPr="004B5848">
              <w:rPr>
                <w:b/>
                <w:sz w:val="26"/>
                <w:szCs w:val="26"/>
              </w:rPr>
              <w:t>Tiếp thu giải trình</w:t>
            </w:r>
          </w:p>
        </w:tc>
      </w:tr>
      <w:tr w:rsidR="002033F9" w:rsidRPr="004B5848" w14:paraId="6C148C86" w14:textId="77777777" w:rsidTr="0068238A">
        <w:trPr>
          <w:jc w:val="center"/>
        </w:trPr>
        <w:tc>
          <w:tcPr>
            <w:tcW w:w="710" w:type="dxa"/>
          </w:tcPr>
          <w:p w14:paraId="268EBD99" w14:textId="77777777" w:rsidR="002033F9" w:rsidRPr="004B5848" w:rsidRDefault="002033F9" w:rsidP="0068238A">
            <w:pPr>
              <w:spacing w:before="120" w:after="0" w:line="240" w:lineRule="auto"/>
              <w:jc w:val="center"/>
              <w:rPr>
                <w:b/>
                <w:sz w:val="26"/>
                <w:szCs w:val="26"/>
              </w:rPr>
            </w:pPr>
            <w:r w:rsidRPr="004B5848">
              <w:rPr>
                <w:b/>
                <w:sz w:val="26"/>
                <w:szCs w:val="26"/>
              </w:rPr>
              <w:t>1</w:t>
            </w:r>
          </w:p>
        </w:tc>
        <w:tc>
          <w:tcPr>
            <w:tcW w:w="8924" w:type="dxa"/>
            <w:gridSpan w:val="2"/>
          </w:tcPr>
          <w:p w14:paraId="4D0C4DE1" w14:textId="775A7119" w:rsidR="002033F9" w:rsidRPr="004B5848" w:rsidRDefault="00F10313" w:rsidP="0068238A">
            <w:pPr>
              <w:spacing w:before="120" w:after="0" w:line="240" w:lineRule="auto"/>
              <w:jc w:val="both"/>
              <w:rPr>
                <w:sz w:val="26"/>
                <w:szCs w:val="26"/>
              </w:rPr>
            </w:pPr>
            <w:r w:rsidRPr="004B5848">
              <w:rPr>
                <w:b/>
                <w:sz w:val="26"/>
                <w:szCs w:val="26"/>
                <w:shd w:val="clear" w:color="auto" w:fill="FFFFFF"/>
              </w:rPr>
              <w:t>Sở</w:t>
            </w:r>
            <w:r w:rsidR="00E02191" w:rsidRPr="004B5848">
              <w:rPr>
                <w:b/>
                <w:sz w:val="26"/>
                <w:szCs w:val="26"/>
                <w:shd w:val="clear" w:color="auto" w:fill="FFFFFF"/>
              </w:rPr>
              <w:t xml:space="preserve"> Tư pháp </w:t>
            </w:r>
            <w:r w:rsidR="002B21DB" w:rsidRPr="004B5848">
              <w:rPr>
                <w:sz w:val="26"/>
                <w:szCs w:val="26"/>
                <w:shd w:val="clear" w:color="auto" w:fill="FFFFFF"/>
              </w:rPr>
              <w:t xml:space="preserve">(Công văn số </w:t>
            </w:r>
            <w:r w:rsidR="00EA375A" w:rsidRPr="004B5848">
              <w:rPr>
                <w:sz w:val="26"/>
                <w:szCs w:val="26"/>
                <w:shd w:val="clear" w:color="auto" w:fill="FFFFFF"/>
              </w:rPr>
              <w:t>81/STP-VP ngày 12/001/2026</w:t>
            </w:r>
            <w:r w:rsidR="002B21DB" w:rsidRPr="004B5848">
              <w:rPr>
                <w:sz w:val="26"/>
                <w:szCs w:val="26"/>
                <w:shd w:val="clear" w:color="auto" w:fill="FFFFFF"/>
              </w:rPr>
              <w:t>)</w:t>
            </w:r>
          </w:p>
        </w:tc>
      </w:tr>
      <w:tr w:rsidR="0097403D" w:rsidRPr="004B5848" w14:paraId="49B3BCFE" w14:textId="77777777" w:rsidTr="0068238A">
        <w:trPr>
          <w:jc w:val="center"/>
        </w:trPr>
        <w:tc>
          <w:tcPr>
            <w:tcW w:w="710" w:type="dxa"/>
          </w:tcPr>
          <w:p w14:paraId="6B5FDE13" w14:textId="77777777" w:rsidR="0097403D" w:rsidRPr="004B5848" w:rsidRDefault="0097403D" w:rsidP="0068238A">
            <w:pPr>
              <w:spacing w:before="120" w:after="0" w:line="240" w:lineRule="auto"/>
              <w:jc w:val="center"/>
              <w:rPr>
                <w:b/>
                <w:sz w:val="26"/>
                <w:szCs w:val="26"/>
              </w:rPr>
            </w:pPr>
            <w:r w:rsidRPr="004B5848">
              <w:rPr>
                <w:b/>
                <w:sz w:val="26"/>
                <w:szCs w:val="26"/>
              </w:rPr>
              <w:t>-</w:t>
            </w:r>
          </w:p>
        </w:tc>
        <w:tc>
          <w:tcPr>
            <w:tcW w:w="4105" w:type="dxa"/>
          </w:tcPr>
          <w:p w14:paraId="57D7603C" w14:textId="7ED94829" w:rsidR="0097403D" w:rsidRPr="004B5848" w:rsidRDefault="00EA375A" w:rsidP="0068238A">
            <w:pPr>
              <w:spacing w:before="120" w:after="0" w:line="240" w:lineRule="auto"/>
              <w:jc w:val="both"/>
              <w:rPr>
                <w:color w:val="000000"/>
                <w:sz w:val="26"/>
                <w:szCs w:val="26"/>
              </w:rPr>
            </w:pPr>
            <w:r w:rsidRPr="004B5848">
              <w:rPr>
                <w:color w:val="000000"/>
                <w:sz w:val="26"/>
                <w:szCs w:val="26"/>
              </w:rPr>
              <w:t>Tại phần đánh giá chung, đề nghị xem xét rà soát, chỉnh sửa một số lỗi kỹ thuật, thống nhất cách viết tắt KHCN, ĐMST&amp;CĐS để bảo đảm tính chính xác của văn bản Nghị quyết</w:t>
            </w:r>
          </w:p>
        </w:tc>
        <w:tc>
          <w:tcPr>
            <w:tcW w:w="4819" w:type="dxa"/>
          </w:tcPr>
          <w:p w14:paraId="7C93B5D6" w14:textId="7AA90B84" w:rsidR="0097403D" w:rsidRPr="004B5848" w:rsidRDefault="004E2717" w:rsidP="004B5848">
            <w:pPr>
              <w:spacing w:before="120" w:after="0" w:line="240" w:lineRule="auto"/>
              <w:jc w:val="both"/>
              <w:rPr>
                <w:sz w:val="26"/>
                <w:szCs w:val="26"/>
              </w:rPr>
            </w:pPr>
            <w:r w:rsidRPr="004B5848">
              <w:rPr>
                <w:sz w:val="26"/>
                <w:szCs w:val="26"/>
              </w:rPr>
              <w:t xml:space="preserve">Sở KH&amp;CN tiếp thu và </w:t>
            </w:r>
            <w:r w:rsidR="004D1517" w:rsidRPr="004B5848">
              <w:rPr>
                <w:sz w:val="26"/>
                <w:szCs w:val="26"/>
              </w:rPr>
              <w:t xml:space="preserve">sửa đổi trong </w:t>
            </w:r>
            <w:r w:rsidRPr="004B5848">
              <w:rPr>
                <w:sz w:val="26"/>
                <w:szCs w:val="26"/>
              </w:rPr>
              <w:t xml:space="preserve">dự thảo </w:t>
            </w:r>
            <w:r w:rsidR="004029EC" w:rsidRPr="004B5848">
              <w:rPr>
                <w:sz w:val="26"/>
                <w:szCs w:val="26"/>
              </w:rPr>
              <w:t>Nghị quyết</w:t>
            </w:r>
          </w:p>
        </w:tc>
      </w:tr>
      <w:tr w:rsidR="0086566E" w:rsidRPr="004B5848" w14:paraId="1B8DDA70" w14:textId="77777777" w:rsidTr="0068238A">
        <w:trPr>
          <w:jc w:val="center"/>
        </w:trPr>
        <w:tc>
          <w:tcPr>
            <w:tcW w:w="710" w:type="dxa"/>
          </w:tcPr>
          <w:p w14:paraId="0F6625A2" w14:textId="085C491F" w:rsidR="0086566E" w:rsidRPr="004B5848" w:rsidRDefault="00EA375A" w:rsidP="0068238A">
            <w:pPr>
              <w:spacing w:before="120" w:after="0" w:line="240" w:lineRule="auto"/>
              <w:jc w:val="center"/>
              <w:rPr>
                <w:b/>
                <w:sz w:val="26"/>
                <w:szCs w:val="26"/>
              </w:rPr>
            </w:pPr>
            <w:r w:rsidRPr="004B5848">
              <w:rPr>
                <w:b/>
                <w:sz w:val="26"/>
                <w:szCs w:val="26"/>
              </w:rPr>
              <w:lastRenderedPageBreak/>
              <w:t>-</w:t>
            </w:r>
          </w:p>
        </w:tc>
        <w:tc>
          <w:tcPr>
            <w:tcW w:w="4105" w:type="dxa"/>
          </w:tcPr>
          <w:p w14:paraId="5CBE64A8" w14:textId="7F21BF72" w:rsidR="001D0758" w:rsidRPr="004B5848" w:rsidRDefault="00EA375A" w:rsidP="0068238A">
            <w:pPr>
              <w:spacing w:before="120" w:after="0" w:line="240" w:lineRule="auto"/>
              <w:jc w:val="both"/>
              <w:rPr>
                <w:sz w:val="26"/>
                <w:szCs w:val="26"/>
              </w:rPr>
            </w:pPr>
            <w:r w:rsidRPr="004B5848">
              <w:rPr>
                <w:color w:val="000000"/>
                <w:sz w:val="26"/>
                <w:szCs w:val="26"/>
              </w:rPr>
              <w:t>Về quan điểm chỉ đạo, đề nghị xem xét bổ sung thêm nội dung thêm “</w:t>
            </w:r>
            <w:bookmarkStart w:id="0" w:name="_Hlk219357590"/>
            <w:r w:rsidRPr="004B5848">
              <w:rPr>
                <w:color w:val="000000"/>
                <w:sz w:val="26"/>
                <w:szCs w:val="26"/>
              </w:rPr>
              <w:t xml:space="preserve">lấy dữ liệu làm tài nguyên quan trọng” và “lấy hiệu quả phục vụ người dân, doanh nghiệp làm thước đo” </w:t>
            </w:r>
            <w:bookmarkEnd w:id="0"/>
            <w:r w:rsidRPr="004B5848">
              <w:rPr>
                <w:color w:val="000000"/>
                <w:sz w:val="26"/>
                <w:szCs w:val="26"/>
              </w:rPr>
              <w:t>để khẳng định chuyển đổi số không chỉ là ứng dụng công nghệ, mục tiêu cuối cùng là nâng cao chất lượng phục vụ và quản lý, được thể hiện qua mức độ thuận tiện, nhanh chóng, minh bạch, giảm chi phí, giảm thời gian và sự hài lòng của người dân, doanh nghiệp; bảo đảm chuyển đổi số đi vào thực chất, tránh hình thức, lấy kết quả đầu ra và lợi ích xã hội làm căn cứ đánh giá kết quả đạt được</w:t>
            </w:r>
          </w:p>
        </w:tc>
        <w:tc>
          <w:tcPr>
            <w:tcW w:w="4819" w:type="dxa"/>
          </w:tcPr>
          <w:p w14:paraId="2A731232" w14:textId="58486030" w:rsidR="0097403D" w:rsidRPr="004B5848" w:rsidRDefault="005F4D26" w:rsidP="004B5848">
            <w:pPr>
              <w:spacing w:before="120" w:after="0" w:line="240" w:lineRule="auto"/>
              <w:jc w:val="both"/>
              <w:rPr>
                <w:color w:val="000000"/>
                <w:sz w:val="26"/>
                <w:szCs w:val="26"/>
              </w:rPr>
            </w:pPr>
            <w:r w:rsidRPr="004B5848">
              <w:rPr>
                <w:sz w:val="26"/>
                <w:szCs w:val="26"/>
              </w:rPr>
              <w:t>Sở KH&amp;CN tiếp thu và bổ sung vào dự thảo Nghị quyết</w:t>
            </w:r>
          </w:p>
        </w:tc>
      </w:tr>
      <w:tr w:rsidR="00D40F2C" w:rsidRPr="004B5848" w14:paraId="7043403E" w14:textId="77777777" w:rsidTr="0068238A">
        <w:trPr>
          <w:jc w:val="center"/>
        </w:trPr>
        <w:tc>
          <w:tcPr>
            <w:tcW w:w="710" w:type="dxa"/>
          </w:tcPr>
          <w:p w14:paraId="2C01BF19" w14:textId="576DD38C" w:rsidR="0097403D" w:rsidRPr="004B5848" w:rsidRDefault="00EA375A" w:rsidP="0068238A">
            <w:pPr>
              <w:spacing w:before="120" w:after="0" w:line="240" w:lineRule="auto"/>
              <w:jc w:val="center"/>
              <w:rPr>
                <w:b/>
                <w:sz w:val="26"/>
                <w:szCs w:val="26"/>
              </w:rPr>
            </w:pPr>
            <w:r w:rsidRPr="004B5848">
              <w:rPr>
                <w:b/>
                <w:sz w:val="26"/>
                <w:szCs w:val="26"/>
              </w:rPr>
              <w:t>-</w:t>
            </w:r>
          </w:p>
        </w:tc>
        <w:tc>
          <w:tcPr>
            <w:tcW w:w="4105" w:type="dxa"/>
          </w:tcPr>
          <w:p w14:paraId="5A0CF5B3" w14:textId="4624D64F" w:rsidR="0097403D" w:rsidRPr="004B5848" w:rsidRDefault="00EA375A" w:rsidP="0068238A">
            <w:pPr>
              <w:spacing w:before="120" w:after="0" w:line="240" w:lineRule="auto"/>
              <w:jc w:val="both"/>
              <w:rPr>
                <w:sz w:val="26"/>
                <w:szCs w:val="26"/>
              </w:rPr>
            </w:pPr>
            <w:r w:rsidRPr="004B5848">
              <w:rPr>
                <w:sz w:val="26"/>
                <w:szCs w:val="26"/>
              </w:rPr>
              <w:t>Tại phần mục tiêu cụ thể, đề nghị xem xét phân thành nhóm chỉ tiêu theo 03 trụ cột chính (chính quyền số, kinh tế số, xã hội số) để thuận lợi cho theo dõi, đánh giá và tổ chức thực hiện trên tất cả các mặt về dữ liệu số toàn diện phục vụ hoạt động quản lý và cung cấp dịch vụ công, thúc đẩy tăng trưởng, nâng cao sức cạnh tranh về phát triển kinh tế, đảm bảo việc tiếp cận bình đẳng các dịch vụ số, kỹ năng số, tạo nền tảng cho phát triển bền vững.</w:t>
            </w:r>
          </w:p>
        </w:tc>
        <w:tc>
          <w:tcPr>
            <w:tcW w:w="4819" w:type="dxa"/>
          </w:tcPr>
          <w:p w14:paraId="3E3AC924" w14:textId="02AE2DBB" w:rsidR="004F4742" w:rsidRPr="004B5848" w:rsidRDefault="00E811DB" w:rsidP="004B5848">
            <w:pPr>
              <w:spacing w:before="120" w:after="0" w:line="240" w:lineRule="auto"/>
              <w:jc w:val="both"/>
              <w:rPr>
                <w:sz w:val="26"/>
                <w:szCs w:val="26"/>
              </w:rPr>
            </w:pPr>
            <w:r w:rsidRPr="004B5848">
              <w:rPr>
                <w:sz w:val="26"/>
                <w:szCs w:val="26"/>
              </w:rPr>
              <w:t>Sở KH&amp;CN tiếp thu và bổ sung vào dự thảo Nghị quyết</w:t>
            </w:r>
          </w:p>
        </w:tc>
      </w:tr>
      <w:tr w:rsidR="00D5372E" w:rsidRPr="004B5848" w14:paraId="3D3BE811" w14:textId="77777777" w:rsidTr="0068238A">
        <w:trPr>
          <w:jc w:val="center"/>
        </w:trPr>
        <w:tc>
          <w:tcPr>
            <w:tcW w:w="710" w:type="dxa"/>
          </w:tcPr>
          <w:p w14:paraId="78CA2DFE" w14:textId="77777777" w:rsidR="00D5372E" w:rsidRPr="004B5848" w:rsidRDefault="00A412DD" w:rsidP="0068238A">
            <w:pPr>
              <w:spacing w:before="120" w:after="0" w:line="240" w:lineRule="auto"/>
              <w:jc w:val="center"/>
              <w:rPr>
                <w:b/>
                <w:sz w:val="26"/>
                <w:szCs w:val="26"/>
              </w:rPr>
            </w:pPr>
            <w:r w:rsidRPr="004B5848">
              <w:rPr>
                <w:b/>
                <w:sz w:val="26"/>
                <w:szCs w:val="26"/>
              </w:rPr>
              <w:t>2</w:t>
            </w:r>
          </w:p>
        </w:tc>
        <w:tc>
          <w:tcPr>
            <w:tcW w:w="8924" w:type="dxa"/>
            <w:gridSpan w:val="2"/>
          </w:tcPr>
          <w:p w14:paraId="7F53644D" w14:textId="60E18285" w:rsidR="00D5372E" w:rsidRPr="004B5848" w:rsidRDefault="00A412DD" w:rsidP="0068238A">
            <w:pPr>
              <w:spacing w:before="120" w:after="0" w:line="240" w:lineRule="auto"/>
              <w:jc w:val="both"/>
              <w:rPr>
                <w:sz w:val="26"/>
                <w:szCs w:val="26"/>
              </w:rPr>
            </w:pPr>
            <w:r w:rsidRPr="004B5848">
              <w:rPr>
                <w:b/>
                <w:sz w:val="26"/>
                <w:szCs w:val="26"/>
                <w:shd w:val="clear" w:color="auto" w:fill="FFFFFF"/>
              </w:rPr>
              <w:t xml:space="preserve">Sở </w:t>
            </w:r>
            <w:r w:rsidR="00EA375A" w:rsidRPr="004B5848">
              <w:rPr>
                <w:b/>
                <w:sz w:val="26"/>
                <w:szCs w:val="26"/>
                <w:shd w:val="clear" w:color="auto" w:fill="FFFFFF"/>
              </w:rPr>
              <w:t xml:space="preserve">Giáo dục và Đào tạo </w:t>
            </w:r>
            <w:r w:rsidR="009F1E5A" w:rsidRPr="004B5848">
              <w:rPr>
                <w:sz w:val="26"/>
                <w:szCs w:val="26"/>
                <w:shd w:val="clear" w:color="auto" w:fill="FFFFFF"/>
              </w:rPr>
              <w:t xml:space="preserve">(Công văn số </w:t>
            </w:r>
            <w:r w:rsidR="00EA375A" w:rsidRPr="004B5848">
              <w:rPr>
                <w:sz w:val="26"/>
                <w:szCs w:val="26"/>
                <w:shd w:val="clear" w:color="auto" w:fill="FFFFFF"/>
              </w:rPr>
              <w:t>83/SGDĐT-QLCL ngày 10/01/2026</w:t>
            </w:r>
            <w:r w:rsidR="00CB304F" w:rsidRPr="004B5848">
              <w:rPr>
                <w:sz w:val="26"/>
                <w:szCs w:val="26"/>
                <w:shd w:val="clear" w:color="auto" w:fill="FFFFFF"/>
              </w:rPr>
              <w:t>)</w:t>
            </w:r>
          </w:p>
        </w:tc>
      </w:tr>
      <w:tr w:rsidR="0086566E" w:rsidRPr="004B5848" w14:paraId="53AAA1EF" w14:textId="77777777" w:rsidTr="0068238A">
        <w:trPr>
          <w:jc w:val="center"/>
        </w:trPr>
        <w:tc>
          <w:tcPr>
            <w:tcW w:w="710" w:type="dxa"/>
          </w:tcPr>
          <w:p w14:paraId="3E42A506" w14:textId="4F83802C" w:rsidR="0086566E" w:rsidRPr="004B5848" w:rsidRDefault="00560CFD" w:rsidP="0068238A">
            <w:pPr>
              <w:spacing w:before="120" w:after="0" w:line="240" w:lineRule="auto"/>
              <w:jc w:val="center"/>
              <w:rPr>
                <w:b/>
                <w:sz w:val="26"/>
                <w:szCs w:val="26"/>
              </w:rPr>
            </w:pPr>
            <w:r w:rsidRPr="004B5848">
              <w:rPr>
                <w:b/>
                <w:sz w:val="26"/>
                <w:szCs w:val="26"/>
              </w:rPr>
              <w:t>-</w:t>
            </w:r>
          </w:p>
        </w:tc>
        <w:tc>
          <w:tcPr>
            <w:tcW w:w="4105" w:type="dxa"/>
          </w:tcPr>
          <w:p w14:paraId="7F1C0566" w14:textId="6B4A0A9A" w:rsidR="004D1517" w:rsidRPr="004B5848" w:rsidRDefault="00560CFD" w:rsidP="0068238A">
            <w:pPr>
              <w:spacing w:before="120" w:after="0" w:line="240" w:lineRule="auto"/>
              <w:jc w:val="both"/>
              <w:rPr>
                <w:rFonts w:eastAsia="Times New Roman"/>
                <w:color w:val="000000"/>
                <w:sz w:val="26"/>
                <w:szCs w:val="26"/>
              </w:rPr>
            </w:pPr>
            <w:r w:rsidRPr="004B5848">
              <w:rPr>
                <w:rFonts w:eastAsia="Times New Roman"/>
                <w:color w:val="000000"/>
                <w:sz w:val="26"/>
                <w:szCs w:val="26"/>
              </w:rPr>
              <w:t>Tại phần III- NHIỆM VỤ VÀ GIẢI PHÁP, mục 5.2, ý thứ tư: “Tổ chức bồi dưỡng, đào tạo nâng cao kỹ năng chuyên môn, năng lực quản lý, kỹ năng số cho đội ngũ cán bộ, công chức, viên chức; chú trọng đào tạo về chuyển đổi số. Thực hiện các cơ chế, chính sách thu hút, hỗ trợ và sử dụng hiệu quả nhân lực trình độ cao; khuyến khích chuyển dịch nhân lực giữa khu vực công và khu vực tư; hỗ trợ kinh phí nghiên cứu, làm việc”.</w:t>
            </w:r>
          </w:p>
          <w:p w14:paraId="2AA27F23" w14:textId="1285B33A" w:rsidR="0086566E" w:rsidRPr="004B5848" w:rsidRDefault="00560CFD" w:rsidP="0068238A">
            <w:pPr>
              <w:spacing w:before="120" w:after="0" w:line="240" w:lineRule="auto"/>
              <w:jc w:val="both"/>
              <w:rPr>
                <w:color w:val="000000"/>
                <w:sz w:val="26"/>
                <w:szCs w:val="26"/>
              </w:rPr>
            </w:pPr>
            <w:r w:rsidRPr="004B5848">
              <w:rPr>
                <w:rFonts w:eastAsia="Times New Roman"/>
                <w:color w:val="000000"/>
                <w:sz w:val="26"/>
                <w:szCs w:val="26"/>
              </w:rPr>
              <w:t>Đề nghị xem xét điều chỉnh, bổ sung thành: “</w:t>
            </w:r>
            <w:bookmarkStart w:id="1" w:name="_Hlk219622893"/>
            <w:r w:rsidRPr="004B5848">
              <w:rPr>
                <w:rFonts w:eastAsia="Times New Roman"/>
                <w:color w:val="000000"/>
                <w:sz w:val="26"/>
                <w:szCs w:val="26"/>
              </w:rPr>
              <w:t xml:space="preserve">Tổ chức bồi dưỡng, đào tạo nâng cao kỹ năng chuyên môn, năng </w:t>
            </w:r>
            <w:r w:rsidRPr="004B5848">
              <w:rPr>
                <w:rFonts w:eastAsia="Times New Roman"/>
                <w:color w:val="000000"/>
                <w:sz w:val="26"/>
                <w:szCs w:val="26"/>
              </w:rPr>
              <w:lastRenderedPageBreak/>
              <w:t xml:space="preserve">lực quản lý, kỹ năng số cho đội ngũ cán bộ, công </w:t>
            </w:r>
            <w:bookmarkStart w:id="2" w:name="_Hlk219622907"/>
            <w:bookmarkEnd w:id="1"/>
            <w:r w:rsidRPr="004B5848">
              <w:rPr>
                <w:rFonts w:eastAsia="Times New Roman"/>
                <w:color w:val="000000"/>
                <w:sz w:val="26"/>
                <w:szCs w:val="26"/>
              </w:rPr>
              <w:t>chức, viên chức; chú trọng đào tạo về chuyển đổi số. Thực hiện các cơ chế, chính sách cho cán bộ chuyên trách về chuyển đổi số, an toàn thông tin mạng, an ninh mạng theo quy định; chính sách thu hút, hỗ trợ và sử dụng hiệu quả nhân lực trình độ cao; khuyến khích chuyển dịch nhân lực giữa khu vực công và khu vực tư; hỗ trợ kinh phí nghiên cứu, làm việc.</w:t>
            </w:r>
            <w:bookmarkEnd w:id="2"/>
          </w:p>
        </w:tc>
        <w:tc>
          <w:tcPr>
            <w:tcW w:w="4819" w:type="dxa"/>
          </w:tcPr>
          <w:p w14:paraId="4FE307AF" w14:textId="54832597" w:rsidR="006F3AF9" w:rsidRPr="004B5848" w:rsidRDefault="004D1517" w:rsidP="004B5848">
            <w:pPr>
              <w:spacing w:before="120" w:after="0" w:line="240" w:lineRule="auto"/>
              <w:jc w:val="both"/>
              <w:rPr>
                <w:sz w:val="26"/>
                <w:szCs w:val="26"/>
              </w:rPr>
            </w:pPr>
            <w:r w:rsidRPr="004B5848">
              <w:rPr>
                <w:sz w:val="26"/>
                <w:szCs w:val="26"/>
              </w:rPr>
              <w:lastRenderedPageBreak/>
              <w:t>Sở KH&amp;CN tiếp thu và bổ sung vào dự thảo Nghị quyết</w:t>
            </w:r>
          </w:p>
        </w:tc>
      </w:tr>
      <w:tr w:rsidR="00560CFD" w:rsidRPr="004B5848" w14:paraId="5C881DA4" w14:textId="77777777" w:rsidTr="0068238A">
        <w:trPr>
          <w:jc w:val="center"/>
        </w:trPr>
        <w:tc>
          <w:tcPr>
            <w:tcW w:w="710" w:type="dxa"/>
          </w:tcPr>
          <w:p w14:paraId="34B06265" w14:textId="69A08E64" w:rsidR="00560CFD" w:rsidRPr="004B5848" w:rsidRDefault="00560CFD" w:rsidP="0068238A">
            <w:pPr>
              <w:spacing w:before="120" w:after="0" w:line="240" w:lineRule="auto"/>
              <w:jc w:val="center"/>
              <w:rPr>
                <w:b/>
                <w:sz w:val="26"/>
                <w:szCs w:val="26"/>
              </w:rPr>
            </w:pPr>
            <w:r w:rsidRPr="004B5848">
              <w:rPr>
                <w:b/>
                <w:sz w:val="26"/>
                <w:szCs w:val="26"/>
              </w:rPr>
              <w:t>-</w:t>
            </w:r>
          </w:p>
        </w:tc>
        <w:tc>
          <w:tcPr>
            <w:tcW w:w="4105" w:type="dxa"/>
          </w:tcPr>
          <w:p w14:paraId="6DBB84C5" w14:textId="1F7B9B62" w:rsidR="00560CFD" w:rsidRPr="004B5848" w:rsidRDefault="00560CFD" w:rsidP="0068238A">
            <w:pPr>
              <w:spacing w:before="120" w:after="0" w:line="240" w:lineRule="auto"/>
              <w:jc w:val="both"/>
              <w:rPr>
                <w:rFonts w:eastAsia="Times New Roman"/>
                <w:color w:val="000000"/>
                <w:sz w:val="26"/>
                <w:szCs w:val="26"/>
              </w:rPr>
            </w:pPr>
            <w:r w:rsidRPr="004B5848">
              <w:rPr>
                <w:rFonts w:eastAsia="Times New Roman"/>
                <w:color w:val="000000"/>
                <w:sz w:val="26"/>
                <w:szCs w:val="26"/>
              </w:rPr>
              <w:t xml:space="preserve">Tại phần III- NHIỆM VỤ VÀ GIẢI PHÁP, mục 6.3, ý thứ 2: “Thúc đẩy chuyển đổi số trong giáo dục và đào tạo; phát triển môi trường giáo dục số, học tập thông minh; đổi mới phương pháp dạy </w:t>
            </w:r>
            <w:r w:rsidR="00C878E9" w:rsidRPr="004B5848">
              <w:rPr>
                <w:rFonts w:eastAsia="Times New Roman"/>
                <w:color w:val="000000"/>
                <w:sz w:val="26"/>
                <w:szCs w:val="26"/>
              </w:rPr>
              <w:t>-</w:t>
            </w:r>
            <w:r w:rsidRPr="004B5848">
              <w:rPr>
                <w:rFonts w:eastAsia="Times New Roman"/>
                <w:color w:val="000000"/>
                <w:sz w:val="26"/>
                <w:szCs w:val="26"/>
              </w:rPr>
              <w:t xml:space="preserve"> học, phát triển tư duy khoa học, sáng tạo và kỹ năng số cho học sinh, sinh viên”. Đề nghị xem xét điều chỉnh, bổ sung thành: “</w:t>
            </w:r>
            <w:bookmarkStart w:id="3" w:name="_Hlk219622980"/>
            <w:r w:rsidRPr="004B5848">
              <w:rPr>
                <w:rFonts w:eastAsia="Times New Roman"/>
                <w:color w:val="000000"/>
                <w:sz w:val="26"/>
                <w:szCs w:val="26"/>
              </w:rPr>
              <w:t>Thúc đẩy chuyển đổi số trong giáo dục và đào tạo, nghiên cứu xây dựng Trung tâm điều hành giáo dục thông minh, phát triển môi trường giáo dục số và học tập thông minh; đẩy mạnh ứng dụng trí tuệ nhân tạo trong quản lý và dạy học, đổi mới phương pháp dạy - học, phát triển tư duy khoa học, sáng tạo và kỹ năng số cho học sinh, sinh viên</w:t>
            </w:r>
            <w:bookmarkEnd w:id="3"/>
            <w:r w:rsidRPr="004B5848">
              <w:rPr>
                <w:rFonts w:eastAsia="Times New Roman"/>
                <w:color w:val="000000"/>
                <w:sz w:val="26"/>
                <w:szCs w:val="26"/>
              </w:rPr>
              <w:t>”</w:t>
            </w:r>
          </w:p>
        </w:tc>
        <w:tc>
          <w:tcPr>
            <w:tcW w:w="4819" w:type="dxa"/>
          </w:tcPr>
          <w:p w14:paraId="4DE16FBA" w14:textId="440CBF79" w:rsidR="00560CFD" w:rsidRPr="004B5848" w:rsidRDefault="00E811DB" w:rsidP="004B5848">
            <w:pPr>
              <w:spacing w:before="120" w:after="0" w:line="240" w:lineRule="auto"/>
              <w:jc w:val="both"/>
              <w:rPr>
                <w:sz w:val="26"/>
                <w:szCs w:val="26"/>
              </w:rPr>
            </w:pPr>
            <w:r w:rsidRPr="004B5848">
              <w:rPr>
                <w:sz w:val="26"/>
                <w:szCs w:val="26"/>
              </w:rPr>
              <w:t>Sở KH&amp;CN tiếp thu và bổ sung vào dự thảo Nghị quyết</w:t>
            </w:r>
          </w:p>
        </w:tc>
      </w:tr>
      <w:tr w:rsidR="00560CFD" w:rsidRPr="004B5848" w14:paraId="69CB2C95" w14:textId="77777777" w:rsidTr="0068238A">
        <w:trPr>
          <w:jc w:val="center"/>
        </w:trPr>
        <w:tc>
          <w:tcPr>
            <w:tcW w:w="710" w:type="dxa"/>
          </w:tcPr>
          <w:p w14:paraId="4ADE4A5B" w14:textId="42C062F1" w:rsidR="00560CFD" w:rsidRPr="004B5848" w:rsidRDefault="00560CFD" w:rsidP="0068238A">
            <w:pPr>
              <w:spacing w:before="120" w:after="0" w:line="240" w:lineRule="auto"/>
              <w:jc w:val="center"/>
              <w:rPr>
                <w:b/>
                <w:sz w:val="26"/>
                <w:szCs w:val="26"/>
              </w:rPr>
            </w:pPr>
            <w:r w:rsidRPr="004B5848">
              <w:rPr>
                <w:b/>
                <w:sz w:val="26"/>
                <w:szCs w:val="26"/>
              </w:rPr>
              <w:t>-</w:t>
            </w:r>
          </w:p>
        </w:tc>
        <w:tc>
          <w:tcPr>
            <w:tcW w:w="4105" w:type="dxa"/>
          </w:tcPr>
          <w:p w14:paraId="4CD75F7F" w14:textId="069440D8" w:rsidR="00560CFD" w:rsidRPr="004B5848" w:rsidRDefault="00560CFD" w:rsidP="0068238A">
            <w:pPr>
              <w:spacing w:before="120" w:after="0" w:line="240" w:lineRule="auto"/>
              <w:jc w:val="both"/>
              <w:rPr>
                <w:rFonts w:eastAsia="Times New Roman"/>
                <w:color w:val="000000"/>
                <w:sz w:val="26"/>
                <w:szCs w:val="26"/>
              </w:rPr>
            </w:pPr>
            <w:r w:rsidRPr="004B5848">
              <w:rPr>
                <w:rFonts w:eastAsia="Times New Roman"/>
                <w:color w:val="000000"/>
                <w:sz w:val="26"/>
                <w:szCs w:val="26"/>
              </w:rPr>
              <w:t>Tại phần Phụ lục, Mục IV. Phát triển ứng dụng, nền tảng số. Đề nghị đơn vị soạn thảo xem xét bổ sung thêm nhiệm vụ: “Nghiên cứu, xây dựng trung tâm điều hành giáo dục thông minh, tích hợp ứng dụng trí tuệ nhân tạo”. Cơ quan chủ trì: Sở Giáo dục và Đào tạo, Sở Khoa học và Công nghệ. Thời gian thực hiện: Năm 2026-2030.</w:t>
            </w:r>
          </w:p>
        </w:tc>
        <w:tc>
          <w:tcPr>
            <w:tcW w:w="4819" w:type="dxa"/>
          </w:tcPr>
          <w:p w14:paraId="7D776E30" w14:textId="13A5FA7E" w:rsidR="00560CFD" w:rsidRPr="004B5848" w:rsidRDefault="00E200CF" w:rsidP="004B5848">
            <w:pPr>
              <w:spacing w:before="120" w:after="0" w:line="240" w:lineRule="auto"/>
              <w:jc w:val="both"/>
              <w:rPr>
                <w:sz w:val="26"/>
                <w:szCs w:val="26"/>
              </w:rPr>
            </w:pPr>
            <w:r w:rsidRPr="004B5848">
              <w:rPr>
                <w:sz w:val="26"/>
                <w:szCs w:val="26"/>
              </w:rPr>
              <w:t>Sở KH&amp;CN tiếp thu và bổ sung vào dự thảo Nghị quyết</w:t>
            </w:r>
          </w:p>
        </w:tc>
      </w:tr>
      <w:tr w:rsidR="002033F9" w:rsidRPr="004B5848" w14:paraId="68A5DD33" w14:textId="77777777" w:rsidTr="0068238A">
        <w:trPr>
          <w:jc w:val="center"/>
        </w:trPr>
        <w:tc>
          <w:tcPr>
            <w:tcW w:w="710" w:type="dxa"/>
          </w:tcPr>
          <w:p w14:paraId="5413341A" w14:textId="77777777" w:rsidR="002033F9" w:rsidRPr="004B5848" w:rsidRDefault="002033F9" w:rsidP="0068238A">
            <w:pPr>
              <w:spacing w:before="120" w:after="0" w:line="240" w:lineRule="auto"/>
              <w:jc w:val="center"/>
              <w:rPr>
                <w:b/>
                <w:sz w:val="26"/>
                <w:szCs w:val="26"/>
              </w:rPr>
            </w:pPr>
            <w:r w:rsidRPr="004B5848">
              <w:rPr>
                <w:b/>
                <w:sz w:val="26"/>
                <w:szCs w:val="26"/>
              </w:rPr>
              <w:t>3</w:t>
            </w:r>
          </w:p>
        </w:tc>
        <w:tc>
          <w:tcPr>
            <w:tcW w:w="8924" w:type="dxa"/>
            <w:gridSpan w:val="2"/>
          </w:tcPr>
          <w:p w14:paraId="7FC2A0F5" w14:textId="14E6C23E" w:rsidR="002033F9" w:rsidRPr="004B5848" w:rsidRDefault="00560CFD" w:rsidP="0068238A">
            <w:pPr>
              <w:spacing w:before="120" w:after="0" w:line="240" w:lineRule="auto"/>
              <w:jc w:val="both"/>
              <w:rPr>
                <w:b/>
                <w:sz w:val="26"/>
                <w:szCs w:val="26"/>
              </w:rPr>
            </w:pPr>
            <w:r w:rsidRPr="004B5848">
              <w:rPr>
                <w:b/>
                <w:sz w:val="26"/>
                <w:szCs w:val="26"/>
              </w:rPr>
              <w:t>Xã Mường Nhé</w:t>
            </w:r>
            <w:r w:rsidR="00C53D07" w:rsidRPr="004B5848">
              <w:rPr>
                <w:b/>
                <w:sz w:val="26"/>
                <w:szCs w:val="26"/>
              </w:rPr>
              <w:t xml:space="preserve"> </w:t>
            </w:r>
            <w:r w:rsidR="00C53D07" w:rsidRPr="004B5848">
              <w:rPr>
                <w:sz w:val="26"/>
                <w:szCs w:val="26"/>
              </w:rPr>
              <w:t>(Công văn số</w:t>
            </w:r>
            <w:r w:rsidR="006F3AF9" w:rsidRPr="004B5848">
              <w:rPr>
                <w:sz w:val="26"/>
                <w:szCs w:val="26"/>
              </w:rPr>
              <w:t xml:space="preserve"> </w:t>
            </w:r>
            <w:r w:rsidRPr="004B5848">
              <w:rPr>
                <w:sz w:val="26"/>
                <w:szCs w:val="26"/>
              </w:rPr>
              <w:t>64</w:t>
            </w:r>
            <w:r w:rsidR="00C53D07" w:rsidRPr="004B5848">
              <w:rPr>
                <w:sz w:val="26"/>
                <w:szCs w:val="26"/>
              </w:rPr>
              <w:t>/STP-</w:t>
            </w:r>
            <w:r w:rsidRPr="004B5848">
              <w:rPr>
                <w:sz w:val="26"/>
                <w:szCs w:val="26"/>
              </w:rPr>
              <w:t>VHXH</w:t>
            </w:r>
            <w:r w:rsidR="00C53D07" w:rsidRPr="004B5848">
              <w:rPr>
                <w:sz w:val="26"/>
                <w:szCs w:val="26"/>
              </w:rPr>
              <w:t xml:space="preserve"> ngày </w:t>
            </w:r>
            <w:r w:rsidRPr="004B5848">
              <w:rPr>
                <w:sz w:val="26"/>
                <w:szCs w:val="26"/>
              </w:rPr>
              <w:t>13/01/2026</w:t>
            </w:r>
            <w:r w:rsidR="00C53D07" w:rsidRPr="004B5848">
              <w:rPr>
                <w:sz w:val="26"/>
                <w:szCs w:val="26"/>
              </w:rPr>
              <w:t>)</w:t>
            </w:r>
          </w:p>
        </w:tc>
      </w:tr>
      <w:tr w:rsidR="00D24CD8" w:rsidRPr="004B5848" w14:paraId="6A8DBCD3" w14:textId="77777777" w:rsidTr="0068238A">
        <w:trPr>
          <w:jc w:val="center"/>
        </w:trPr>
        <w:tc>
          <w:tcPr>
            <w:tcW w:w="710" w:type="dxa"/>
          </w:tcPr>
          <w:p w14:paraId="3E23D3A8" w14:textId="2364C0ED" w:rsidR="0086566E" w:rsidRPr="004B5848" w:rsidRDefault="0068238A" w:rsidP="0068238A">
            <w:pPr>
              <w:spacing w:before="120" w:after="0" w:line="240" w:lineRule="auto"/>
              <w:jc w:val="center"/>
              <w:rPr>
                <w:b/>
                <w:sz w:val="26"/>
                <w:szCs w:val="26"/>
              </w:rPr>
            </w:pPr>
            <w:r>
              <w:rPr>
                <w:b/>
                <w:sz w:val="26"/>
                <w:szCs w:val="26"/>
              </w:rPr>
              <w:t>-</w:t>
            </w:r>
          </w:p>
        </w:tc>
        <w:tc>
          <w:tcPr>
            <w:tcW w:w="4105" w:type="dxa"/>
          </w:tcPr>
          <w:p w14:paraId="7F7B9D9B" w14:textId="7C2F775B" w:rsidR="008E5C52" w:rsidRPr="004B5848" w:rsidRDefault="00560CFD" w:rsidP="0068238A">
            <w:pPr>
              <w:spacing w:before="120" w:after="0" w:line="240" w:lineRule="auto"/>
              <w:jc w:val="both"/>
              <w:rPr>
                <w:sz w:val="26"/>
                <w:szCs w:val="26"/>
              </w:rPr>
            </w:pPr>
            <w:r w:rsidRPr="004B5848">
              <w:rPr>
                <w:sz w:val="26"/>
                <w:szCs w:val="26"/>
              </w:rPr>
              <w:t xml:space="preserve">Về Hạ tầng số và phủ sóng: Hiện nay nhiều thôn bản biên giới thuộc các xã (Nậm Vì, Chung Chải) cũ vẫn còn lõm sóng di động 4G, internet yếu, ảnh hưởng lớn đến quản lý hành </w:t>
            </w:r>
            <w:r w:rsidRPr="004B5848">
              <w:rPr>
                <w:sz w:val="26"/>
                <w:szCs w:val="26"/>
              </w:rPr>
              <w:lastRenderedPageBreak/>
              <w:t>chính, học tập trực tuyến và bán hàng nông sản online. Đề nghị bổ sung nhiệm vụ ưu tiên đầu tư trạm phát sóng di động tại các xã biên giới, vùng lõm sóng; phối hợp doanh nghiệp viễn thông (Viettel, VNPT) lắp đặt trạm BTS dùng năng lượng mặt trời, kết hợp chương trình “Sóng cho biên giới” để đạt 100% thôn bản phủ sóng 4G trước năm 2028 và 5G trước 2030.</w:t>
            </w:r>
          </w:p>
        </w:tc>
        <w:tc>
          <w:tcPr>
            <w:tcW w:w="4819" w:type="dxa"/>
          </w:tcPr>
          <w:p w14:paraId="681C6623" w14:textId="45C83438" w:rsidR="004F4742" w:rsidRPr="004B5848" w:rsidRDefault="004B6801" w:rsidP="004B5848">
            <w:pPr>
              <w:spacing w:before="120" w:after="0" w:line="240" w:lineRule="auto"/>
              <w:jc w:val="both"/>
              <w:rPr>
                <w:sz w:val="26"/>
                <w:szCs w:val="26"/>
              </w:rPr>
            </w:pPr>
            <w:r w:rsidRPr="004B5848">
              <w:rPr>
                <w:sz w:val="26"/>
                <w:szCs w:val="26"/>
              </w:rPr>
              <w:lastRenderedPageBreak/>
              <w:t xml:space="preserve">Sở Khoa học và Công nghệ </w:t>
            </w:r>
            <w:r w:rsidR="00C878E9" w:rsidRPr="004B5848">
              <w:rPr>
                <w:sz w:val="26"/>
                <w:szCs w:val="26"/>
              </w:rPr>
              <w:t>bảo lưu</w:t>
            </w:r>
            <w:r w:rsidRPr="004B5848">
              <w:rPr>
                <w:sz w:val="26"/>
                <w:szCs w:val="26"/>
              </w:rPr>
              <w:t xml:space="preserve"> ý kiến</w:t>
            </w:r>
            <w:r w:rsidR="004F4742" w:rsidRPr="004B5848">
              <w:rPr>
                <w:sz w:val="26"/>
                <w:szCs w:val="26"/>
              </w:rPr>
              <w:t>.</w:t>
            </w:r>
          </w:p>
          <w:p w14:paraId="7BAE6C99" w14:textId="77777777" w:rsidR="004F4742" w:rsidRPr="004B5848" w:rsidRDefault="004F4742" w:rsidP="004B5848">
            <w:pPr>
              <w:spacing w:before="120" w:after="0" w:line="240" w:lineRule="auto"/>
              <w:jc w:val="both"/>
              <w:rPr>
                <w:sz w:val="26"/>
                <w:szCs w:val="26"/>
              </w:rPr>
            </w:pPr>
            <w:r w:rsidRPr="004B5848">
              <w:rPr>
                <w:sz w:val="26"/>
                <w:szCs w:val="26"/>
              </w:rPr>
              <w:t xml:space="preserve">Lý do: </w:t>
            </w:r>
          </w:p>
          <w:p w14:paraId="266AF2C9" w14:textId="77777777" w:rsidR="004F4742" w:rsidRPr="004B5848" w:rsidRDefault="004F4742" w:rsidP="004B5848">
            <w:pPr>
              <w:spacing w:before="120" w:after="0" w:line="240" w:lineRule="auto"/>
              <w:jc w:val="both"/>
              <w:rPr>
                <w:sz w:val="26"/>
                <w:szCs w:val="26"/>
              </w:rPr>
            </w:pPr>
            <w:r w:rsidRPr="004B5848">
              <w:rPr>
                <w:sz w:val="26"/>
                <w:szCs w:val="26"/>
              </w:rPr>
              <w:t xml:space="preserve">- Thứ nhất, về hiện trạng phủ sóng: Nhiệm vụ phủ sóng mạng di động 3G/4G trên địa </w:t>
            </w:r>
            <w:r w:rsidRPr="004B5848">
              <w:rPr>
                <w:sz w:val="26"/>
                <w:szCs w:val="26"/>
              </w:rPr>
              <w:lastRenderedPageBreak/>
              <w:t>bàn tỉnh hiện nay đã cơ bản hoàn thành. Các điểm chưa có sóng (vùng lõm) còn tồn tại cục bộ tại một số ít khu vực do chưa đáp ứng được điều kiện về hạ tầng điện lưới để vận hành trạm phát sóng ổn định. Riêng đối với địa bàn xã Mường Nhé, theo số liệu rà soát, thống kê mới nhất</w:t>
            </w:r>
          </w:p>
          <w:p w14:paraId="356C2088" w14:textId="77777777" w:rsidR="004F4742" w:rsidRPr="004B5848" w:rsidRDefault="004F4742" w:rsidP="004B5848">
            <w:pPr>
              <w:spacing w:before="120" w:after="0" w:line="240" w:lineRule="auto"/>
              <w:jc w:val="both"/>
              <w:rPr>
                <w:sz w:val="26"/>
                <w:szCs w:val="26"/>
              </w:rPr>
            </w:pPr>
            <w:r w:rsidRPr="004B5848">
              <w:rPr>
                <w:sz w:val="26"/>
                <w:szCs w:val="26"/>
              </w:rPr>
              <w:t xml:space="preserve">từ các doanh nghiệp viễn thông, hiện nay xã Mường Nhé (bao gồm cả phạm vi các xã Nậm Vì và Chung Chải trước đây) đã đạt tỷ lệ phủ sóng 3G/4G tại 100% khu vực trung tâm các thôn, bản. </w:t>
            </w:r>
          </w:p>
          <w:p w14:paraId="098F9BA6" w14:textId="77777777" w:rsidR="004F4742" w:rsidRPr="004B5848" w:rsidRDefault="004F4742" w:rsidP="004B5848">
            <w:pPr>
              <w:spacing w:before="120" w:after="0" w:line="240" w:lineRule="auto"/>
              <w:jc w:val="both"/>
              <w:rPr>
                <w:sz w:val="26"/>
                <w:szCs w:val="26"/>
              </w:rPr>
            </w:pPr>
            <w:r w:rsidRPr="004B5848">
              <w:rPr>
                <w:sz w:val="26"/>
                <w:szCs w:val="26"/>
              </w:rPr>
              <w:t>- Thứ hai, về lộ trình xóa vùng lõm: Sở Khoa học và Công nghệ đang tích cực phối hợp với UBND các xã, phường và các doanh nghiệp viễn thông liên tục rà soát lại vùng phủ sóng thực tế, đặt mục tiêu phấn đấu xóa bỏ hoàn toàn các điểm lõm sóng cục bộ trong năm 2026 (thay vì năm 2028 như đề xuất) ngay khi điều kiện hạ tầng điện cho phép hoặc có giải pháp kỹ thuật phù hợp.</w:t>
            </w:r>
          </w:p>
          <w:p w14:paraId="57FEF1C3" w14:textId="20ABEA93" w:rsidR="0086301C" w:rsidRPr="004B5848" w:rsidRDefault="004F4742" w:rsidP="004B5848">
            <w:pPr>
              <w:spacing w:before="120" w:after="0" w:line="240" w:lineRule="auto"/>
              <w:jc w:val="both"/>
              <w:rPr>
                <w:sz w:val="26"/>
                <w:szCs w:val="26"/>
              </w:rPr>
            </w:pPr>
            <w:r w:rsidRPr="004B5848">
              <w:rPr>
                <w:sz w:val="26"/>
                <w:szCs w:val="26"/>
              </w:rPr>
              <w:t xml:space="preserve">- Thứ ba, về định hướng chiến lược: Nghị quyết xác định mục tiêu trọng tâm trong giai đoạn 2025-2030 là phát triển, phổ cập hạ tầng mạng 5G nhằm đáp ứng yêu cầu chuyển đổi số toàn diện, phát triển kinh tế số và xã hội số. Việc duy trì và hoàn thiện phủ sóng 4G là nhiệm vụ thường xuyên, liên tục của các doanh nghiệp viễn thông và chính quyền địa phương, đã được cụ thể hóa trong các kế hoạch chuyên ngành nên không cần thiết đưa thành chỉ tiêu chiến lược riêng biệt trong Nghị quyết này. </w:t>
            </w:r>
          </w:p>
        </w:tc>
      </w:tr>
      <w:tr w:rsidR="00D24CD8" w:rsidRPr="004B5848" w14:paraId="4859F04B" w14:textId="77777777" w:rsidTr="0068238A">
        <w:trPr>
          <w:jc w:val="center"/>
        </w:trPr>
        <w:tc>
          <w:tcPr>
            <w:tcW w:w="710" w:type="dxa"/>
          </w:tcPr>
          <w:p w14:paraId="5A91D593" w14:textId="470EE393" w:rsidR="004B6801" w:rsidRPr="004B5848" w:rsidRDefault="0068238A" w:rsidP="0068238A">
            <w:pPr>
              <w:spacing w:before="120" w:after="0" w:line="240" w:lineRule="auto"/>
              <w:jc w:val="center"/>
              <w:rPr>
                <w:b/>
                <w:sz w:val="26"/>
                <w:szCs w:val="26"/>
              </w:rPr>
            </w:pPr>
            <w:r>
              <w:rPr>
                <w:b/>
                <w:sz w:val="26"/>
                <w:szCs w:val="26"/>
              </w:rPr>
              <w:t>-</w:t>
            </w:r>
          </w:p>
        </w:tc>
        <w:tc>
          <w:tcPr>
            <w:tcW w:w="4105" w:type="dxa"/>
          </w:tcPr>
          <w:p w14:paraId="3939A968" w14:textId="71067E67" w:rsidR="00560CFD" w:rsidRPr="004B5848" w:rsidRDefault="00560CFD" w:rsidP="0068238A">
            <w:pPr>
              <w:spacing w:before="120" w:after="0" w:line="240" w:lineRule="auto"/>
              <w:jc w:val="both"/>
              <w:rPr>
                <w:sz w:val="26"/>
                <w:szCs w:val="26"/>
              </w:rPr>
            </w:pPr>
            <w:r w:rsidRPr="004B5848">
              <w:rPr>
                <w:sz w:val="26"/>
                <w:szCs w:val="26"/>
              </w:rPr>
              <w:t>Nguồn Nhân lực và đào tạo kỹ năng số (Mục 5): Đội ngũ cán bộ xã, thôn chủ yếu kiêm nhiệm, trình độ số hóa thấp; đồng bào dân tộc thiểu số chưa quen sử dụng smartphone, internet.</w:t>
            </w:r>
          </w:p>
          <w:p w14:paraId="27BB49F6" w14:textId="00402E37" w:rsidR="004B6801" w:rsidRPr="004B5848" w:rsidRDefault="00560CFD" w:rsidP="0068238A">
            <w:pPr>
              <w:spacing w:before="120" w:after="0" w:line="240" w:lineRule="auto"/>
              <w:jc w:val="both"/>
              <w:rPr>
                <w:sz w:val="26"/>
                <w:szCs w:val="26"/>
              </w:rPr>
            </w:pPr>
            <w:r w:rsidRPr="004B5848">
              <w:rPr>
                <w:sz w:val="26"/>
                <w:szCs w:val="26"/>
              </w:rPr>
              <w:t xml:space="preserve">Ưu tiên chương trình “Bình dân học vụ số” dành riêng cho vùng biên giới: đào tạo miễn phí kỹ năng sử dụng VNeID, thanh toán không tiền mặt, bán hàng online cho 100% cán bộ thôn bản và ít nhất 70% hộ dân từ 15 </w:t>
            </w:r>
            <w:r w:rsidRPr="004B5848">
              <w:rPr>
                <w:sz w:val="26"/>
                <w:szCs w:val="26"/>
              </w:rPr>
              <w:lastRenderedPageBreak/>
              <w:t>tuổi trở lên đến năm 2030. Hỗ trợ thiết bị giá rẻ cho hộ nghèo.</w:t>
            </w:r>
          </w:p>
        </w:tc>
        <w:tc>
          <w:tcPr>
            <w:tcW w:w="4819" w:type="dxa"/>
          </w:tcPr>
          <w:p w14:paraId="571128E0" w14:textId="0BC2DC94" w:rsidR="00454E47" w:rsidRPr="004B5848" w:rsidRDefault="006F3AF9" w:rsidP="004B5848">
            <w:pPr>
              <w:spacing w:before="120" w:after="0" w:line="240" w:lineRule="auto"/>
              <w:jc w:val="both"/>
              <w:rPr>
                <w:sz w:val="26"/>
                <w:szCs w:val="26"/>
              </w:rPr>
            </w:pPr>
            <w:r w:rsidRPr="004B5848">
              <w:rPr>
                <w:sz w:val="26"/>
                <w:szCs w:val="26"/>
              </w:rPr>
              <w:lastRenderedPageBreak/>
              <w:t xml:space="preserve">Sở Khoa học và Công nghệ </w:t>
            </w:r>
            <w:r w:rsidR="00FB0EC5" w:rsidRPr="004B5848">
              <w:rPr>
                <w:sz w:val="26"/>
                <w:szCs w:val="26"/>
              </w:rPr>
              <w:t xml:space="preserve">bảo lưu ý kiến và giải trình như sau: </w:t>
            </w:r>
            <w:r w:rsidR="00CC01FA" w:rsidRPr="004B5848">
              <w:rPr>
                <w:sz w:val="26"/>
                <w:szCs w:val="26"/>
              </w:rPr>
              <w:t xml:space="preserve">Dự thảo Nghị quyết đã đưa ra nhiệm vụ, giải pháp phát triển nguồn nhân lực KHCN,ĐMST&amp;CĐS trong đó đã thể hiện rõ quan điểm, mục tiêu của Tỉnh ủy trong việc nâng cao năng lực cho đội ngũ hành chính nhà nước các cấp, đặc biệt là đội ngũ cán bộ tuyến xã - lực lượng trực tiếp triển khai nhiệm vụ tại cơ sở. Việc cụ thể hóa đối tượng, hình thức, nội dung đào tạo phù hợp với điều kiện thực tiễn từng địa phương sẽ được Sở tiếp tục nghiên cứu đồng thời </w:t>
            </w:r>
            <w:r w:rsidR="00CC01FA" w:rsidRPr="004B5848">
              <w:rPr>
                <w:sz w:val="26"/>
                <w:szCs w:val="26"/>
              </w:rPr>
              <w:lastRenderedPageBreak/>
              <w:t>phối hợp với các sở, ngành, địa phương xây dựng, triển khai trong Kế hoạch hành động thực hiện Nghị quyết của UBND tỉnh bảo đảm tính khả thi và hiệu quả.</w:t>
            </w:r>
          </w:p>
        </w:tc>
      </w:tr>
      <w:tr w:rsidR="00D24CD8" w:rsidRPr="004B5848" w14:paraId="0A7E3037" w14:textId="77777777" w:rsidTr="0068238A">
        <w:trPr>
          <w:jc w:val="center"/>
        </w:trPr>
        <w:tc>
          <w:tcPr>
            <w:tcW w:w="710" w:type="dxa"/>
          </w:tcPr>
          <w:p w14:paraId="3D643BB2" w14:textId="213D6BCD" w:rsidR="00E805FC" w:rsidRPr="004B5848" w:rsidRDefault="0068238A" w:rsidP="0068238A">
            <w:pPr>
              <w:spacing w:before="120" w:after="0" w:line="240" w:lineRule="auto"/>
              <w:jc w:val="center"/>
              <w:rPr>
                <w:b/>
                <w:sz w:val="26"/>
                <w:szCs w:val="26"/>
              </w:rPr>
            </w:pPr>
            <w:r>
              <w:rPr>
                <w:b/>
                <w:sz w:val="26"/>
                <w:szCs w:val="26"/>
              </w:rPr>
              <w:lastRenderedPageBreak/>
              <w:t>-</w:t>
            </w:r>
          </w:p>
        </w:tc>
        <w:tc>
          <w:tcPr>
            <w:tcW w:w="4105" w:type="dxa"/>
          </w:tcPr>
          <w:p w14:paraId="412C3848" w14:textId="212C2CB5" w:rsidR="00560CFD" w:rsidRPr="004B5848" w:rsidRDefault="00560CFD" w:rsidP="0068238A">
            <w:pPr>
              <w:spacing w:before="120" w:after="0" w:line="240" w:lineRule="auto"/>
              <w:jc w:val="both"/>
              <w:rPr>
                <w:sz w:val="26"/>
                <w:szCs w:val="26"/>
              </w:rPr>
            </w:pPr>
            <w:r w:rsidRPr="004B5848">
              <w:rPr>
                <w:sz w:val="26"/>
                <w:szCs w:val="26"/>
              </w:rPr>
              <w:t>Về chính sách hỗ trợ doanh nghiệp và khởi nghiệp (Mục 7) Doanh nghiệp khoa học công nghệ và khởi nghiệp tại xã hầu như chưa có; hợp tác xã nhỏ lẻ khó tiếp cận vốn, công nghệ.</w:t>
            </w:r>
          </w:p>
          <w:p w14:paraId="4952FC52" w14:textId="37796264" w:rsidR="00E805FC" w:rsidRPr="004B5848" w:rsidRDefault="00560CFD" w:rsidP="0068238A">
            <w:pPr>
              <w:spacing w:before="120" w:after="0" w:line="240" w:lineRule="auto"/>
              <w:jc w:val="both"/>
              <w:rPr>
                <w:sz w:val="26"/>
                <w:szCs w:val="26"/>
              </w:rPr>
            </w:pPr>
            <w:r w:rsidRPr="004B5848">
              <w:rPr>
                <w:sz w:val="26"/>
                <w:szCs w:val="26"/>
              </w:rPr>
              <w:t>Bổ sung cơ chế ưu đãi đặc thù cho vùng biên giới: miễn giảm thuế, hỗ trợ vốn vay lãi suất thấp cho hợp tác xã khởi nghiệp số (bán mắc ca, du lịch cộng</w:t>
            </w:r>
            <w:r w:rsidR="00051C2E" w:rsidRPr="004B5848">
              <w:rPr>
                <w:sz w:val="26"/>
                <w:szCs w:val="26"/>
              </w:rPr>
              <w:t xml:space="preserve"> đồng online); thành lập Quỹ hỗ trợ khởi nghiệp tại huyện Mường Nhé với nguồn từ ngân sách tỉnh.</w:t>
            </w:r>
          </w:p>
        </w:tc>
        <w:tc>
          <w:tcPr>
            <w:tcW w:w="4819" w:type="dxa"/>
          </w:tcPr>
          <w:p w14:paraId="0FA6BBC5" w14:textId="22771A33" w:rsidR="00E805FC" w:rsidRPr="004B5848" w:rsidRDefault="006F3AF9" w:rsidP="004B5848">
            <w:pPr>
              <w:spacing w:before="120" w:after="0" w:line="240" w:lineRule="auto"/>
              <w:jc w:val="both"/>
              <w:rPr>
                <w:sz w:val="26"/>
                <w:szCs w:val="26"/>
              </w:rPr>
            </w:pPr>
            <w:r w:rsidRPr="004B5848">
              <w:rPr>
                <w:sz w:val="26"/>
                <w:szCs w:val="26"/>
              </w:rPr>
              <w:t>Sở Khoa học và Công nghệ</w:t>
            </w:r>
            <w:r w:rsidR="00CC01FA" w:rsidRPr="004B5848">
              <w:rPr>
                <w:sz w:val="26"/>
                <w:szCs w:val="26"/>
              </w:rPr>
              <w:t xml:space="preserve"> </w:t>
            </w:r>
            <w:r w:rsidR="001E59B6" w:rsidRPr="004B5848">
              <w:rPr>
                <w:sz w:val="26"/>
                <w:szCs w:val="26"/>
              </w:rPr>
              <w:t>bảo lưu ý kiến và giải trình như sau:</w:t>
            </w:r>
            <w:r w:rsidR="00CC01FA" w:rsidRPr="004B5848">
              <w:rPr>
                <w:sz w:val="26"/>
                <w:szCs w:val="26"/>
              </w:rPr>
              <w:t xml:space="preserve"> </w:t>
            </w:r>
            <w:r w:rsidR="00B93460" w:rsidRPr="004B5848">
              <w:rPr>
                <w:sz w:val="26"/>
                <w:szCs w:val="26"/>
              </w:rPr>
              <w:t xml:space="preserve">Nghị quyết của Tỉnh ủy có tính chất định hướng, chiến lược, không đi vào các chính sách tài chính </w:t>
            </w:r>
            <w:r w:rsidR="001E59B6" w:rsidRPr="004B5848">
              <w:rPr>
                <w:sz w:val="26"/>
                <w:szCs w:val="26"/>
              </w:rPr>
              <w:t>-</w:t>
            </w:r>
            <w:r w:rsidR="00B93460" w:rsidRPr="004B5848">
              <w:rPr>
                <w:sz w:val="26"/>
                <w:szCs w:val="26"/>
              </w:rPr>
              <w:t xml:space="preserve"> ngân sách cụ thể như ưu đãi thuế, hỗ trợ tín dụng hay thành lập quỹ ở phạm vi một địa bàn cụ thể. Các nội dung này thuộc thẩm quyền quyết định của HĐND, UBND tỉnh và cần được xem xét, ban hành thông qua các chương trình, đề án, cơ chế chính sách chuyên ngành theo quy định của pháp luật về ngân sách nhà nước, thuế và tín dụng.</w:t>
            </w:r>
          </w:p>
        </w:tc>
      </w:tr>
      <w:tr w:rsidR="00D24CD8" w:rsidRPr="004B5848" w14:paraId="54CB1FE6" w14:textId="77777777" w:rsidTr="0068238A">
        <w:trPr>
          <w:jc w:val="center"/>
        </w:trPr>
        <w:tc>
          <w:tcPr>
            <w:tcW w:w="710" w:type="dxa"/>
          </w:tcPr>
          <w:p w14:paraId="260C5193" w14:textId="4C5D5271" w:rsidR="00E805FC" w:rsidRPr="004B5848" w:rsidRDefault="0068238A" w:rsidP="0068238A">
            <w:pPr>
              <w:spacing w:before="120" w:after="0" w:line="240" w:lineRule="auto"/>
              <w:jc w:val="center"/>
              <w:rPr>
                <w:b/>
                <w:sz w:val="26"/>
                <w:szCs w:val="26"/>
              </w:rPr>
            </w:pPr>
            <w:r>
              <w:rPr>
                <w:b/>
                <w:sz w:val="26"/>
                <w:szCs w:val="26"/>
              </w:rPr>
              <w:t>-</w:t>
            </w:r>
          </w:p>
        </w:tc>
        <w:tc>
          <w:tcPr>
            <w:tcW w:w="4105" w:type="dxa"/>
          </w:tcPr>
          <w:p w14:paraId="0BBB1F87" w14:textId="36BBD5D3" w:rsidR="00051C2E" w:rsidRPr="004B5848" w:rsidRDefault="00051C2E" w:rsidP="0068238A">
            <w:pPr>
              <w:spacing w:before="120" w:after="0" w:line="240" w:lineRule="auto"/>
              <w:jc w:val="both"/>
              <w:rPr>
                <w:sz w:val="26"/>
                <w:szCs w:val="26"/>
              </w:rPr>
            </w:pPr>
            <w:r w:rsidRPr="004B5848">
              <w:rPr>
                <w:sz w:val="26"/>
                <w:szCs w:val="26"/>
              </w:rPr>
              <w:t>Về nguồn lưc tài chính và xã hội hoá (Mục 4): Ngân sách địa phương hạn chế, khó huy động tư nhân đầu tư hạ tầng số.</w:t>
            </w:r>
          </w:p>
          <w:p w14:paraId="41A23298" w14:textId="4775C2B3" w:rsidR="00E805FC" w:rsidRPr="004B5848" w:rsidRDefault="00051C2E" w:rsidP="0068238A">
            <w:pPr>
              <w:spacing w:before="120" w:after="0" w:line="240" w:lineRule="auto"/>
              <w:jc w:val="both"/>
              <w:rPr>
                <w:sz w:val="26"/>
                <w:szCs w:val="26"/>
              </w:rPr>
            </w:pPr>
            <w:r w:rsidRPr="004B5848">
              <w:rPr>
                <w:sz w:val="26"/>
                <w:szCs w:val="26"/>
              </w:rPr>
              <w:t>Đề xuất cơ chế ưu tiên phân bổ ít nhất 4% ngân sách tỉnh cho các xã biên giới như Mường Nhé trong 5 năm đầu; khuyến khích hợp tác công-tư với doanh nghiệp viễn thông và du lịch lớn để đầu tư hạ tầng số.</w:t>
            </w:r>
          </w:p>
        </w:tc>
        <w:tc>
          <w:tcPr>
            <w:tcW w:w="4819" w:type="dxa"/>
          </w:tcPr>
          <w:p w14:paraId="067BC1EC" w14:textId="5AD472EC" w:rsidR="00E805FC" w:rsidRPr="004B5848" w:rsidRDefault="006F3AF9" w:rsidP="004B5848">
            <w:pPr>
              <w:spacing w:before="120" w:after="0" w:line="240" w:lineRule="auto"/>
              <w:jc w:val="both"/>
              <w:rPr>
                <w:sz w:val="26"/>
                <w:szCs w:val="26"/>
              </w:rPr>
            </w:pPr>
            <w:r w:rsidRPr="004B5848">
              <w:rPr>
                <w:sz w:val="26"/>
                <w:szCs w:val="26"/>
              </w:rPr>
              <w:t xml:space="preserve">Sở Khoa học và Công nghệ </w:t>
            </w:r>
            <w:r w:rsidR="001E59B6" w:rsidRPr="004B5848">
              <w:rPr>
                <w:sz w:val="26"/>
                <w:szCs w:val="26"/>
              </w:rPr>
              <w:t>bảo lưu ý kiến và giải trình như sau:</w:t>
            </w:r>
            <w:r w:rsidR="00DE2ED2" w:rsidRPr="004B5848">
              <w:rPr>
                <w:sz w:val="26"/>
                <w:szCs w:val="26"/>
              </w:rPr>
              <w:t xml:space="preserve"> Mục tiêu cụ thể (2) trong Nghị quyết đề ra “Tỷ lệ chi ngân sách địa phương cho </w:t>
            </w:r>
            <w:r w:rsidR="00DE2ED2" w:rsidRPr="004B5848">
              <w:rPr>
                <w:rFonts w:eastAsia="Times New Roman"/>
                <w:sz w:val="26"/>
                <w:szCs w:val="26"/>
              </w:rPr>
              <w:t>KHCN, ĐMST&amp;CĐS</w:t>
            </w:r>
            <w:r w:rsidR="00DE2ED2" w:rsidRPr="004B5848">
              <w:rPr>
                <w:sz w:val="26"/>
                <w:szCs w:val="26"/>
              </w:rPr>
              <w:t xml:space="preserve"> đạt ≥ 3% tổng chi ngân sách nhà nước hàng năm và tăng dần theo yêu cầu phát triển” </w:t>
            </w:r>
            <w:r w:rsidR="00497550" w:rsidRPr="004B5848">
              <w:rPr>
                <w:sz w:val="26"/>
                <w:szCs w:val="26"/>
              </w:rPr>
              <w:t>do đó nội dung đề nghị của xã Mường Nhé “ưu tiên phân bổ ít nhất 4% ngân sách tỉnh cho các xã biên giới như Mường Nhé trong 5 năm đầu” tại thời điểm hiện nay là chưa bảo đảm tính khả thi và phù hợp với mục tiêu chung của tỉnh. Tuy nhiên, Sở KH&amp;CN sẽ tiếp tục nghiên cứu, phối hợp với Sở tài chính và địa phương liên quan để xem xét, đề xuất cụ thể trong kế hoạch hành động thực hiện Nghị quyết của UBND tỉnh trên cơ sở nội dung đầu tư và dự toán do địa phương xây dựng; từ đó tham mưu UBND tỉnh xem xét, quyết định mức phân bổ ngân sách và hình thức huy động nguồn lực phù hợp với khả năng cân đối và quy định hiện hành.</w:t>
            </w:r>
          </w:p>
        </w:tc>
      </w:tr>
      <w:tr w:rsidR="00A049D8" w:rsidRPr="004B5848" w14:paraId="62D17BED" w14:textId="77777777" w:rsidTr="0068238A">
        <w:trPr>
          <w:jc w:val="center"/>
        </w:trPr>
        <w:tc>
          <w:tcPr>
            <w:tcW w:w="710" w:type="dxa"/>
          </w:tcPr>
          <w:p w14:paraId="0F9397FE" w14:textId="77777777" w:rsidR="00A049D8" w:rsidRPr="004B5848" w:rsidRDefault="00A049D8" w:rsidP="0068238A">
            <w:pPr>
              <w:spacing w:before="120" w:after="0" w:line="240" w:lineRule="auto"/>
              <w:jc w:val="center"/>
              <w:rPr>
                <w:b/>
                <w:sz w:val="26"/>
                <w:szCs w:val="26"/>
              </w:rPr>
            </w:pPr>
            <w:r w:rsidRPr="004B5848">
              <w:rPr>
                <w:b/>
                <w:sz w:val="26"/>
                <w:szCs w:val="26"/>
              </w:rPr>
              <w:t>4</w:t>
            </w:r>
          </w:p>
        </w:tc>
        <w:tc>
          <w:tcPr>
            <w:tcW w:w="8924" w:type="dxa"/>
            <w:gridSpan w:val="2"/>
          </w:tcPr>
          <w:p w14:paraId="2C3AB228" w14:textId="4DBC24F4" w:rsidR="00A049D8" w:rsidRPr="004B5848" w:rsidRDefault="00051C2E" w:rsidP="0068238A">
            <w:pPr>
              <w:spacing w:before="120" w:after="0" w:line="240" w:lineRule="auto"/>
              <w:jc w:val="both"/>
              <w:rPr>
                <w:sz w:val="26"/>
                <w:szCs w:val="26"/>
              </w:rPr>
            </w:pPr>
            <w:r w:rsidRPr="004B5848">
              <w:rPr>
                <w:b/>
                <w:color w:val="000000"/>
                <w:sz w:val="26"/>
                <w:szCs w:val="26"/>
              </w:rPr>
              <w:t>Xã Xa Dung</w:t>
            </w:r>
            <w:r w:rsidR="00A049D8" w:rsidRPr="004B5848">
              <w:rPr>
                <w:b/>
                <w:color w:val="000000"/>
                <w:sz w:val="26"/>
                <w:szCs w:val="26"/>
              </w:rPr>
              <w:t xml:space="preserve"> </w:t>
            </w:r>
            <w:r w:rsidR="00A049D8" w:rsidRPr="004B5848">
              <w:rPr>
                <w:color w:val="000000"/>
                <w:sz w:val="26"/>
                <w:szCs w:val="26"/>
              </w:rPr>
              <w:t xml:space="preserve">(Công văn số </w:t>
            </w:r>
            <w:r w:rsidRPr="004B5848">
              <w:rPr>
                <w:color w:val="000000"/>
                <w:sz w:val="26"/>
                <w:szCs w:val="26"/>
              </w:rPr>
              <w:t>80/UBND-VHXH ngày 12/01/2026</w:t>
            </w:r>
            <w:r w:rsidR="00A049D8" w:rsidRPr="004B5848">
              <w:rPr>
                <w:color w:val="000000"/>
                <w:sz w:val="26"/>
                <w:szCs w:val="26"/>
              </w:rPr>
              <w:t>)</w:t>
            </w:r>
          </w:p>
        </w:tc>
      </w:tr>
      <w:tr w:rsidR="00CB3BE8" w:rsidRPr="004B5848" w14:paraId="422B9D86" w14:textId="77777777" w:rsidTr="0068238A">
        <w:trPr>
          <w:jc w:val="center"/>
        </w:trPr>
        <w:tc>
          <w:tcPr>
            <w:tcW w:w="710" w:type="dxa"/>
          </w:tcPr>
          <w:p w14:paraId="198C134F" w14:textId="33309105" w:rsidR="00F22748" w:rsidRPr="004B5848" w:rsidRDefault="0068238A" w:rsidP="0068238A">
            <w:pPr>
              <w:spacing w:before="120" w:after="0" w:line="240" w:lineRule="auto"/>
              <w:jc w:val="center"/>
              <w:rPr>
                <w:b/>
                <w:sz w:val="26"/>
                <w:szCs w:val="26"/>
              </w:rPr>
            </w:pPr>
            <w:r>
              <w:rPr>
                <w:b/>
                <w:sz w:val="26"/>
                <w:szCs w:val="26"/>
              </w:rPr>
              <w:t>-</w:t>
            </w:r>
          </w:p>
        </w:tc>
        <w:tc>
          <w:tcPr>
            <w:tcW w:w="4105" w:type="dxa"/>
          </w:tcPr>
          <w:p w14:paraId="2DCD79DE" w14:textId="5F1120D4" w:rsidR="00261E75" w:rsidRPr="004B5848" w:rsidRDefault="00051C2E" w:rsidP="0068238A">
            <w:pPr>
              <w:spacing w:before="120" w:after="0" w:line="240" w:lineRule="auto"/>
              <w:jc w:val="both"/>
              <w:rPr>
                <w:sz w:val="26"/>
                <w:szCs w:val="26"/>
              </w:rPr>
            </w:pPr>
            <w:r w:rsidRPr="004B5848">
              <w:rPr>
                <w:sz w:val="26"/>
                <w:szCs w:val="26"/>
              </w:rPr>
              <w:t>Dùng thống nhất cụm từ: "KHCN, ĐMST và CĐS", không dùng "&amp;";</w:t>
            </w:r>
          </w:p>
        </w:tc>
        <w:tc>
          <w:tcPr>
            <w:tcW w:w="4819" w:type="dxa"/>
          </w:tcPr>
          <w:p w14:paraId="3EC90E05" w14:textId="77777777" w:rsidR="00F22748" w:rsidRPr="004B5848" w:rsidRDefault="00CB3BE8" w:rsidP="004B5848">
            <w:pPr>
              <w:spacing w:before="120" w:after="0" w:line="240" w:lineRule="auto"/>
              <w:jc w:val="both"/>
              <w:rPr>
                <w:caps/>
                <w:sz w:val="26"/>
                <w:szCs w:val="26"/>
              </w:rPr>
            </w:pPr>
            <w:r w:rsidRPr="004B5848">
              <w:rPr>
                <w:sz w:val="26"/>
                <w:szCs w:val="26"/>
              </w:rPr>
              <w:t>Sở Khoa học và Công nghệ tiếp thu ý kiến và sửa đổi, bổ sung trong dự thảo</w:t>
            </w:r>
          </w:p>
        </w:tc>
      </w:tr>
      <w:tr w:rsidR="00705DD0" w:rsidRPr="004B5848" w14:paraId="5C36CFDA" w14:textId="77777777" w:rsidTr="0068238A">
        <w:trPr>
          <w:jc w:val="center"/>
        </w:trPr>
        <w:tc>
          <w:tcPr>
            <w:tcW w:w="710" w:type="dxa"/>
          </w:tcPr>
          <w:p w14:paraId="4950C201" w14:textId="693829BB" w:rsidR="00705DD0" w:rsidRPr="004B5848" w:rsidRDefault="0068238A" w:rsidP="0068238A">
            <w:pPr>
              <w:spacing w:before="120" w:after="0" w:line="240" w:lineRule="auto"/>
              <w:jc w:val="center"/>
              <w:rPr>
                <w:b/>
                <w:sz w:val="26"/>
                <w:szCs w:val="26"/>
              </w:rPr>
            </w:pPr>
            <w:r>
              <w:rPr>
                <w:b/>
                <w:sz w:val="26"/>
                <w:szCs w:val="26"/>
              </w:rPr>
              <w:t>-</w:t>
            </w:r>
          </w:p>
        </w:tc>
        <w:tc>
          <w:tcPr>
            <w:tcW w:w="4105" w:type="dxa"/>
          </w:tcPr>
          <w:p w14:paraId="3A2F8EA9" w14:textId="6867E323" w:rsidR="00705DD0" w:rsidRPr="004B5848" w:rsidRDefault="00051C2E" w:rsidP="0068238A">
            <w:pPr>
              <w:spacing w:before="120" w:after="0" w:line="240" w:lineRule="auto"/>
              <w:jc w:val="both"/>
              <w:rPr>
                <w:sz w:val="26"/>
                <w:szCs w:val="26"/>
              </w:rPr>
            </w:pPr>
            <w:r w:rsidRPr="004B5848">
              <w:rPr>
                <w:sz w:val="26"/>
                <w:szCs w:val="26"/>
              </w:rPr>
              <w:t>Chỉnh thứ tự mục 2 (</w:t>
            </w:r>
            <w:r w:rsidR="009C4E0E" w:rsidRPr="004B5848">
              <w:rPr>
                <w:sz w:val="26"/>
                <w:szCs w:val="26"/>
              </w:rPr>
              <w:t>đảm</w:t>
            </w:r>
            <w:r w:rsidRPr="004B5848">
              <w:rPr>
                <w:sz w:val="26"/>
                <w:szCs w:val="26"/>
              </w:rPr>
              <w:t xml:space="preserve"> </w:t>
            </w:r>
            <w:r w:rsidR="009C4E0E" w:rsidRPr="004B5848">
              <w:rPr>
                <w:sz w:val="26"/>
                <w:szCs w:val="26"/>
              </w:rPr>
              <w:t>b</w:t>
            </w:r>
            <w:r w:rsidRPr="004B5848">
              <w:rPr>
                <w:sz w:val="26"/>
                <w:szCs w:val="26"/>
              </w:rPr>
              <w:t>ảo mục con 2.2, 2.1)</w:t>
            </w:r>
          </w:p>
        </w:tc>
        <w:tc>
          <w:tcPr>
            <w:tcW w:w="4819" w:type="dxa"/>
          </w:tcPr>
          <w:p w14:paraId="4D80AB42" w14:textId="23C5A40A" w:rsidR="00705DD0" w:rsidRPr="004B5848" w:rsidRDefault="000C473E" w:rsidP="004B5848">
            <w:pPr>
              <w:pStyle w:val="NormalWeb"/>
              <w:spacing w:before="120" w:beforeAutospacing="0" w:after="0" w:afterAutospacing="0"/>
              <w:jc w:val="both"/>
              <w:rPr>
                <w:sz w:val="26"/>
                <w:szCs w:val="26"/>
                <w:highlight w:val="green"/>
              </w:rPr>
            </w:pPr>
            <w:r w:rsidRPr="004B5848">
              <w:rPr>
                <w:sz w:val="26"/>
                <w:szCs w:val="26"/>
              </w:rPr>
              <w:t>Sở Khoa học và Công nghệ tiếp thu ý kiến và sửa đổi, bổ sung trong dự thảo</w:t>
            </w:r>
          </w:p>
        </w:tc>
      </w:tr>
      <w:tr w:rsidR="00705DD0" w:rsidRPr="004B5848" w14:paraId="4042A7AE" w14:textId="77777777" w:rsidTr="0068238A">
        <w:trPr>
          <w:jc w:val="center"/>
        </w:trPr>
        <w:tc>
          <w:tcPr>
            <w:tcW w:w="710" w:type="dxa"/>
          </w:tcPr>
          <w:p w14:paraId="3DD0C5F9" w14:textId="2AA5DEA0" w:rsidR="00705DD0" w:rsidRPr="004B5848" w:rsidRDefault="0068238A" w:rsidP="0068238A">
            <w:pPr>
              <w:spacing w:before="120" w:after="0" w:line="240" w:lineRule="auto"/>
              <w:jc w:val="center"/>
              <w:rPr>
                <w:b/>
                <w:sz w:val="26"/>
                <w:szCs w:val="26"/>
              </w:rPr>
            </w:pPr>
            <w:r>
              <w:rPr>
                <w:b/>
                <w:sz w:val="26"/>
                <w:szCs w:val="26"/>
              </w:rPr>
              <w:t>-</w:t>
            </w:r>
          </w:p>
        </w:tc>
        <w:tc>
          <w:tcPr>
            <w:tcW w:w="4105" w:type="dxa"/>
          </w:tcPr>
          <w:p w14:paraId="1173A09B" w14:textId="44D9EF10" w:rsidR="00705DD0" w:rsidRPr="004B5848" w:rsidRDefault="00051C2E" w:rsidP="0068238A">
            <w:pPr>
              <w:spacing w:before="120" w:after="0" w:line="240" w:lineRule="auto"/>
              <w:jc w:val="both"/>
              <w:rPr>
                <w:color w:val="000000"/>
                <w:sz w:val="26"/>
                <w:szCs w:val="26"/>
              </w:rPr>
            </w:pPr>
            <w:r w:rsidRPr="004B5848">
              <w:rPr>
                <w:color w:val="000000"/>
                <w:sz w:val="26"/>
                <w:szCs w:val="26"/>
              </w:rPr>
              <w:t xml:space="preserve">Sửa lỗi chính tả ví dụ như: "tồn tồn tại" → "tồn tại"; "đặt biệt" → "đặc </w:t>
            </w:r>
            <w:r w:rsidRPr="004B5848">
              <w:rPr>
                <w:color w:val="000000"/>
                <w:sz w:val="26"/>
                <w:szCs w:val="26"/>
              </w:rPr>
              <w:lastRenderedPageBreak/>
              <w:t>biệt"; "chuẩn đoán" → "chẩn đoán"; "các các cơ quan" → "các cơ quan"; "Sơ Khoa học" → "Sở Khoa học"; "Năm 20260-2027" → "Năm 2026-2027"</w:t>
            </w:r>
          </w:p>
        </w:tc>
        <w:tc>
          <w:tcPr>
            <w:tcW w:w="4819" w:type="dxa"/>
          </w:tcPr>
          <w:p w14:paraId="1BE5217E" w14:textId="36BD443C" w:rsidR="00705DD0" w:rsidRPr="004B5848" w:rsidRDefault="004E2717" w:rsidP="004B5848">
            <w:pPr>
              <w:spacing w:before="120" w:after="0" w:line="240" w:lineRule="auto"/>
              <w:jc w:val="both"/>
              <w:rPr>
                <w:sz w:val="26"/>
                <w:szCs w:val="26"/>
              </w:rPr>
            </w:pPr>
            <w:r w:rsidRPr="004B5848">
              <w:rPr>
                <w:sz w:val="26"/>
                <w:szCs w:val="26"/>
              </w:rPr>
              <w:lastRenderedPageBreak/>
              <w:t xml:space="preserve">Sở KH&amp;CN tiếp thu </w:t>
            </w:r>
            <w:r w:rsidR="000C473E" w:rsidRPr="004B5848">
              <w:rPr>
                <w:sz w:val="26"/>
                <w:szCs w:val="26"/>
              </w:rPr>
              <w:t>ý kiến và sửa đổi, bổ sung trong dự thảo</w:t>
            </w:r>
          </w:p>
        </w:tc>
      </w:tr>
      <w:tr w:rsidR="00480370" w:rsidRPr="004B5848" w14:paraId="34170DE6" w14:textId="77777777" w:rsidTr="0068238A">
        <w:trPr>
          <w:jc w:val="center"/>
        </w:trPr>
        <w:tc>
          <w:tcPr>
            <w:tcW w:w="710" w:type="dxa"/>
          </w:tcPr>
          <w:p w14:paraId="5D548B98" w14:textId="3F586CE5" w:rsidR="00480370" w:rsidRPr="004B5848" w:rsidRDefault="00480370" w:rsidP="0068238A">
            <w:pPr>
              <w:spacing w:before="120" w:after="0" w:line="240" w:lineRule="auto"/>
              <w:jc w:val="center"/>
              <w:rPr>
                <w:b/>
                <w:sz w:val="26"/>
                <w:szCs w:val="26"/>
              </w:rPr>
            </w:pPr>
            <w:r w:rsidRPr="004B5848">
              <w:rPr>
                <w:b/>
                <w:sz w:val="26"/>
                <w:szCs w:val="26"/>
              </w:rPr>
              <w:t>5</w:t>
            </w:r>
          </w:p>
        </w:tc>
        <w:tc>
          <w:tcPr>
            <w:tcW w:w="8924" w:type="dxa"/>
            <w:gridSpan w:val="2"/>
          </w:tcPr>
          <w:p w14:paraId="2B92A6D5" w14:textId="67299FC8" w:rsidR="00480370" w:rsidRPr="004B5848" w:rsidRDefault="00480370" w:rsidP="0068238A">
            <w:pPr>
              <w:spacing w:before="120" w:after="0" w:line="240" w:lineRule="auto"/>
              <w:jc w:val="both"/>
              <w:rPr>
                <w:sz w:val="26"/>
                <w:szCs w:val="26"/>
              </w:rPr>
            </w:pPr>
            <w:r w:rsidRPr="004B5848">
              <w:rPr>
                <w:b/>
                <w:bCs/>
                <w:color w:val="000000"/>
                <w:sz w:val="26"/>
                <w:szCs w:val="26"/>
              </w:rPr>
              <w:t>Thanh tra tỉnh</w:t>
            </w:r>
            <w:r w:rsidRPr="004B5848">
              <w:rPr>
                <w:color w:val="000000"/>
                <w:sz w:val="26"/>
                <w:szCs w:val="26"/>
              </w:rPr>
              <w:t xml:space="preserve"> (Công văn số 67/TTr-TTr,GS,TĐ,TD,ĐĐ&amp;XLSTTr ngày 13/01/2026)</w:t>
            </w:r>
          </w:p>
        </w:tc>
      </w:tr>
      <w:tr w:rsidR="00051C2E" w:rsidRPr="004B5848" w14:paraId="6B3895FA" w14:textId="77777777" w:rsidTr="0068238A">
        <w:trPr>
          <w:jc w:val="center"/>
        </w:trPr>
        <w:tc>
          <w:tcPr>
            <w:tcW w:w="710" w:type="dxa"/>
          </w:tcPr>
          <w:p w14:paraId="5C508BF5" w14:textId="385A64FC" w:rsidR="00051C2E" w:rsidRPr="004B5848" w:rsidRDefault="0068238A" w:rsidP="0068238A">
            <w:pPr>
              <w:spacing w:before="120" w:after="0" w:line="240" w:lineRule="auto"/>
              <w:jc w:val="center"/>
              <w:rPr>
                <w:b/>
                <w:sz w:val="26"/>
                <w:szCs w:val="26"/>
              </w:rPr>
            </w:pPr>
            <w:r>
              <w:rPr>
                <w:b/>
                <w:sz w:val="26"/>
                <w:szCs w:val="26"/>
              </w:rPr>
              <w:t>-</w:t>
            </w:r>
          </w:p>
        </w:tc>
        <w:tc>
          <w:tcPr>
            <w:tcW w:w="4105" w:type="dxa"/>
          </w:tcPr>
          <w:p w14:paraId="1916256D" w14:textId="0937EBE0" w:rsidR="00051C2E" w:rsidRPr="004B5848" w:rsidRDefault="00480370" w:rsidP="0068238A">
            <w:pPr>
              <w:spacing w:before="120" w:after="0" w:line="240" w:lineRule="auto"/>
              <w:jc w:val="both"/>
              <w:rPr>
                <w:color w:val="000000"/>
                <w:sz w:val="26"/>
                <w:szCs w:val="26"/>
              </w:rPr>
            </w:pPr>
            <w:r w:rsidRPr="004B5848">
              <w:rPr>
                <w:color w:val="000000"/>
                <w:sz w:val="26"/>
                <w:szCs w:val="26"/>
              </w:rPr>
              <w:t>Tại tiểu mục 6.4 mục 6 phần III đề nghị bổ sung thêm giải pháp: “Đẩy mạnh ứng dụng công nghệ số, công nghệ viễn thám, dữ liệu lớn trong giám sát môi trường, tài nguyên thiên nhiên và thiên tai, phục vụ quản lý, dự báo và ra quyết định kịp thời”.</w:t>
            </w:r>
          </w:p>
        </w:tc>
        <w:tc>
          <w:tcPr>
            <w:tcW w:w="4819" w:type="dxa"/>
          </w:tcPr>
          <w:p w14:paraId="01A67DE6" w14:textId="1A30DABD" w:rsidR="00051C2E" w:rsidRPr="004B5848" w:rsidRDefault="00817050" w:rsidP="004B5848">
            <w:pPr>
              <w:spacing w:before="120" w:after="0" w:line="240" w:lineRule="auto"/>
              <w:jc w:val="both"/>
              <w:rPr>
                <w:sz w:val="26"/>
                <w:szCs w:val="26"/>
              </w:rPr>
            </w:pPr>
            <w:r w:rsidRPr="004B5848">
              <w:rPr>
                <w:sz w:val="26"/>
                <w:szCs w:val="26"/>
              </w:rPr>
              <w:t>Sở KH&amp;CN tiếp thu ý kiến và sửa đổi, bổ sung trong dự thảo</w:t>
            </w:r>
          </w:p>
        </w:tc>
      </w:tr>
      <w:tr w:rsidR="00051C2E" w:rsidRPr="004B5848" w14:paraId="1AFF7107" w14:textId="77777777" w:rsidTr="0068238A">
        <w:trPr>
          <w:jc w:val="center"/>
        </w:trPr>
        <w:tc>
          <w:tcPr>
            <w:tcW w:w="710" w:type="dxa"/>
          </w:tcPr>
          <w:p w14:paraId="34C8D3DB" w14:textId="7EE0EE9C" w:rsidR="00051C2E" w:rsidRPr="004B5848" w:rsidRDefault="0068238A" w:rsidP="0068238A">
            <w:pPr>
              <w:spacing w:before="120" w:after="0" w:line="240" w:lineRule="auto"/>
              <w:jc w:val="center"/>
              <w:rPr>
                <w:b/>
                <w:sz w:val="26"/>
                <w:szCs w:val="26"/>
              </w:rPr>
            </w:pPr>
            <w:r>
              <w:rPr>
                <w:b/>
                <w:sz w:val="26"/>
                <w:szCs w:val="26"/>
              </w:rPr>
              <w:t>-</w:t>
            </w:r>
          </w:p>
        </w:tc>
        <w:tc>
          <w:tcPr>
            <w:tcW w:w="4105" w:type="dxa"/>
          </w:tcPr>
          <w:p w14:paraId="17745519" w14:textId="096F7E1A" w:rsidR="00051C2E" w:rsidRPr="004B5848" w:rsidRDefault="00480370" w:rsidP="0068238A">
            <w:pPr>
              <w:spacing w:before="120" w:after="0" w:line="240" w:lineRule="auto"/>
              <w:jc w:val="both"/>
              <w:rPr>
                <w:color w:val="000000"/>
                <w:sz w:val="26"/>
                <w:szCs w:val="26"/>
              </w:rPr>
            </w:pPr>
            <w:r w:rsidRPr="004B5848">
              <w:rPr>
                <w:color w:val="000000"/>
                <w:sz w:val="26"/>
                <w:szCs w:val="26"/>
              </w:rPr>
              <w:t>Tại mục 7 phần III đề nghị thống nhất cách trình bày đặt số, thứ tự các mục (ví dụ 7.1 Nhiệm vụ, mục 7.2 Giải pháp) để văn bản rõ ràng, logic và dễ theo dõi.</w:t>
            </w:r>
          </w:p>
        </w:tc>
        <w:tc>
          <w:tcPr>
            <w:tcW w:w="4819" w:type="dxa"/>
          </w:tcPr>
          <w:p w14:paraId="64F16012" w14:textId="5F4438E2" w:rsidR="00051C2E" w:rsidRPr="004B5848" w:rsidRDefault="00817050" w:rsidP="004B5848">
            <w:pPr>
              <w:spacing w:before="120" w:after="0" w:line="240" w:lineRule="auto"/>
              <w:jc w:val="both"/>
              <w:rPr>
                <w:sz w:val="26"/>
                <w:szCs w:val="26"/>
              </w:rPr>
            </w:pPr>
            <w:r w:rsidRPr="004B5848">
              <w:rPr>
                <w:sz w:val="26"/>
                <w:szCs w:val="26"/>
              </w:rPr>
              <w:t>Sở KH&amp;CN tiếp thu ý kiến và sửa đổi, bổ sung trong dự thảo</w:t>
            </w:r>
          </w:p>
        </w:tc>
      </w:tr>
      <w:tr w:rsidR="00051C2E" w:rsidRPr="004B5848" w14:paraId="4AA1E198" w14:textId="77777777" w:rsidTr="0068238A">
        <w:trPr>
          <w:jc w:val="center"/>
        </w:trPr>
        <w:tc>
          <w:tcPr>
            <w:tcW w:w="710" w:type="dxa"/>
          </w:tcPr>
          <w:p w14:paraId="5F0AF9C4" w14:textId="162ED96D" w:rsidR="00051C2E" w:rsidRPr="004B5848" w:rsidRDefault="0068238A" w:rsidP="0068238A">
            <w:pPr>
              <w:spacing w:before="120" w:after="0" w:line="240" w:lineRule="auto"/>
              <w:jc w:val="center"/>
              <w:rPr>
                <w:b/>
                <w:sz w:val="26"/>
                <w:szCs w:val="26"/>
              </w:rPr>
            </w:pPr>
            <w:r>
              <w:rPr>
                <w:b/>
                <w:sz w:val="26"/>
                <w:szCs w:val="26"/>
              </w:rPr>
              <w:t>-</w:t>
            </w:r>
          </w:p>
        </w:tc>
        <w:tc>
          <w:tcPr>
            <w:tcW w:w="4105" w:type="dxa"/>
          </w:tcPr>
          <w:p w14:paraId="431CBB01" w14:textId="7292F129" w:rsidR="00051C2E" w:rsidRPr="004B5848" w:rsidRDefault="00480370" w:rsidP="0068238A">
            <w:pPr>
              <w:spacing w:before="120" w:after="0" w:line="240" w:lineRule="auto"/>
              <w:jc w:val="both"/>
              <w:rPr>
                <w:color w:val="000000"/>
                <w:sz w:val="26"/>
                <w:szCs w:val="26"/>
              </w:rPr>
            </w:pPr>
            <w:r w:rsidRPr="004B5848">
              <w:rPr>
                <w:color w:val="000000"/>
                <w:sz w:val="26"/>
                <w:szCs w:val="26"/>
              </w:rPr>
              <w:t>Ngoài ra đề nghị rà soát lại thể thức, bố cục để đảm bảo thống nhất, phù hợp với quy định tại Nghị định số 30/2020/NĐ-CP của Chính phủ về công tác văn thư.</w:t>
            </w:r>
          </w:p>
        </w:tc>
        <w:tc>
          <w:tcPr>
            <w:tcW w:w="4819" w:type="dxa"/>
          </w:tcPr>
          <w:p w14:paraId="403EF74B" w14:textId="76E1CDED" w:rsidR="00051C2E" w:rsidRPr="004B5848" w:rsidRDefault="00817050" w:rsidP="004B5848">
            <w:pPr>
              <w:spacing w:before="120" w:after="0" w:line="240" w:lineRule="auto"/>
              <w:jc w:val="both"/>
              <w:rPr>
                <w:sz w:val="26"/>
                <w:szCs w:val="26"/>
              </w:rPr>
            </w:pPr>
            <w:r w:rsidRPr="004B5848">
              <w:rPr>
                <w:sz w:val="26"/>
                <w:szCs w:val="26"/>
              </w:rPr>
              <w:t>Sở KH&amp;CN tiếp thu ý kiến và sửa đổi, bổ sung trong dự thảo</w:t>
            </w:r>
          </w:p>
        </w:tc>
      </w:tr>
      <w:tr w:rsidR="00AA4540" w:rsidRPr="004B5848" w14:paraId="391B46E2" w14:textId="77777777" w:rsidTr="0068238A">
        <w:trPr>
          <w:jc w:val="center"/>
        </w:trPr>
        <w:tc>
          <w:tcPr>
            <w:tcW w:w="710" w:type="dxa"/>
          </w:tcPr>
          <w:p w14:paraId="44F0F6CF" w14:textId="667B2377" w:rsidR="00AA4540" w:rsidRPr="004B5848" w:rsidRDefault="00AA4540" w:rsidP="0068238A">
            <w:pPr>
              <w:spacing w:before="120" w:after="0" w:line="240" w:lineRule="auto"/>
              <w:jc w:val="center"/>
              <w:rPr>
                <w:b/>
                <w:sz w:val="26"/>
                <w:szCs w:val="26"/>
              </w:rPr>
            </w:pPr>
            <w:r w:rsidRPr="004B5848">
              <w:rPr>
                <w:b/>
                <w:sz w:val="26"/>
                <w:szCs w:val="26"/>
              </w:rPr>
              <w:t>6</w:t>
            </w:r>
          </w:p>
        </w:tc>
        <w:tc>
          <w:tcPr>
            <w:tcW w:w="8924" w:type="dxa"/>
            <w:gridSpan w:val="2"/>
          </w:tcPr>
          <w:p w14:paraId="100F617A" w14:textId="6EDE0590" w:rsidR="00AA4540" w:rsidRPr="004B5848" w:rsidRDefault="00AA4540" w:rsidP="0068238A">
            <w:pPr>
              <w:spacing w:before="120" w:after="0" w:line="240" w:lineRule="auto"/>
              <w:jc w:val="both"/>
              <w:rPr>
                <w:sz w:val="26"/>
                <w:szCs w:val="26"/>
              </w:rPr>
            </w:pPr>
            <w:r w:rsidRPr="004B5848">
              <w:rPr>
                <w:b/>
                <w:bCs/>
                <w:color w:val="000000"/>
                <w:sz w:val="26"/>
                <w:szCs w:val="26"/>
              </w:rPr>
              <w:t>Sở Tài chính</w:t>
            </w:r>
            <w:r w:rsidRPr="004B5848">
              <w:rPr>
                <w:color w:val="000000"/>
                <w:sz w:val="26"/>
                <w:szCs w:val="26"/>
              </w:rPr>
              <w:t xml:space="preserve"> (Công văn số 248/STC-KTN ngày 14/01/2026)</w:t>
            </w:r>
          </w:p>
        </w:tc>
      </w:tr>
      <w:tr w:rsidR="00AA4540" w:rsidRPr="004B5848" w14:paraId="5762B8EA" w14:textId="77777777" w:rsidTr="0068238A">
        <w:trPr>
          <w:jc w:val="center"/>
        </w:trPr>
        <w:tc>
          <w:tcPr>
            <w:tcW w:w="710" w:type="dxa"/>
          </w:tcPr>
          <w:p w14:paraId="4903C601" w14:textId="1E57DCBA" w:rsidR="00AA4540" w:rsidRPr="004B5848" w:rsidRDefault="0068238A" w:rsidP="0068238A">
            <w:pPr>
              <w:spacing w:before="120" w:after="0" w:line="240" w:lineRule="auto"/>
              <w:jc w:val="center"/>
              <w:rPr>
                <w:b/>
                <w:sz w:val="26"/>
                <w:szCs w:val="26"/>
              </w:rPr>
            </w:pPr>
            <w:r>
              <w:rPr>
                <w:b/>
                <w:sz w:val="26"/>
                <w:szCs w:val="26"/>
              </w:rPr>
              <w:t>-</w:t>
            </w:r>
          </w:p>
        </w:tc>
        <w:tc>
          <w:tcPr>
            <w:tcW w:w="4105" w:type="dxa"/>
          </w:tcPr>
          <w:p w14:paraId="30CFDFAB" w14:textId="21AB646A" w:rsidR="00AA4540" w:rsidRPr="004B5848" w:rsidRDefault="00AA4540" w:rsidP="0068238A">
            <w:pPr>
              <w:spacing w:before="120" w:after="0" w:line="240" w:lineRule="auto"/>
              <w:jc w:val="both"/>
              <w:rPr>
                <w:color w:val="000000"/>
                <w:sz w:val="26"/>
                <w:szCs w:val="26"/>
              </w:rPr>
            </w:pPr>
            <w:r w:rsidRPr="004B5848">
              <w:rPr>
                <w:color w:val="000000"/>
                <w:sz w:val="26"/>
                <w:szCs w:val="26"/>
              </w:rPr>
              <w:t>Tại mục III- NHIỆM VỤ VÀ GIẢI PHÁP - 4.2. Giải pháp: …Thực hiện bố trí ngân sách chi sự nghiệp khoa học và công nghệ theo hướng tập trung nguồn lực cho các nhiệm vụ trọng tâm, trọng điểm. Hằng năm, các cấp, các ngành ưu tiên bố trí từ 3% tổng ngân sách nhà nước cho thực hiện nhiệm vụ phát triển KHCN, ĐMST và CĐS theo quy định;…</w:t>
            </w:r>
          </w:p>
        </w:tc>
        <w:tc>
          <w:tcPr>
            <w:tcW w:w="4819" w:type="dxa"/>
          </w:tcPr>
          <w:p w14:paraId="31C46BA7" w14:textId="7A4EC1A8" w:rsidR="00AA4540" w:rsidRPr="004B5848" w:rsidRDefault="00D63D89" w:rsidP="004B5848">
            <w:pPr>
              <w:spacing w:before="120" w:after="0" w:line="240" w:lineRule="auto"/>
              <w:jc w:val="both"/>
              <w:rPr>
                <w:sz w:val="26"/>
                <w:szCs w:val="26"/>
              </w:rPr>
            </w:pPr>
            <w:r w:rsidRPr="004B5848">
              <w:rPr>
                <w:sz w:val="26"/>
                <w:szCs w:val="26"/>
              </w:rPr>
              <w:t>Sở KH&amp;CN tiếp thu ý kiến và sửa đổi, bổ sung trong dự thảo</w:t>
            </w:r>
          </w:p>
        </w:tc>
      </w:tr>
      <w:tr w:rsidR="00AA4540" w:rsidRPr="004B5848" w14:paraId="24ADA9C0" w14:textId="77777777" w:rsidTr="0068238A">
        <w:trPr>
          <w:jc w:val="center"/>
        </w:trPr>
        <w:tc>
          <w:tcPr>
            <w:tcW w:w="710" w:type="dxa"/>
          </w:tcPr>
          <w:p w14:paraId="22F616B8" w14:textId="19373CE4" w:rsidR="00AA4540" w:rsidRPr="004B5848" w:rsidRDefault="00AA4540" w:rsidP="0068238A">
            <w:pPr>
              <w:spacing w:before="120" w:after="0" w:line="240" w:lineRule="auto"/>
              <w:jc w:val="center"/>
              <w:rPr>
                <w:b/>
                <w:sz w:val="26"/>
                <w:szCs w:val="26"/>
              </w:rPr>
            </w:pPr>
            <w:r w:rsidRPr="004B5848">
              <w:rPr>
                <w:b/>
                <w:sz w:val="26"/>
                <w:szCs w:val="26"/>
              </w:rPr>
              <w:t>7</w:t>
            </w:r>
          </w:p>
        </w:tc>
        <w:tc>
          <w:tcPr>
            <w:tcW w:w="8924" w:type="dxa"/>
            <w:gridSpan w:val="2"/>
          </w:tcPr>
          <w:p w14:paraId="00FDD3A9" w14:textId="0A4A481B" w:rsidR="00AA4540" w:rsidRPr="004B5848" w:rsidRDefault="00AA4540" w:rsidP="0068238A">
            <w:pPr>
              <w:spacing w:before="120" w:after="0" w:line="240" w:lineRule="auto"/>
              <w:jc w:val="both"/>
              <w:rPr>
                <w:sz w:val="26"/>
                <w:szCs w:val="26"/>
              </w:rPr>
            </w:pPr>
            <w:r w:rsidRPr="004B5848">
              <w:rPr>
                <w:b/>
                <w:bCs/>
                <w:color w:val="000000"/>
                <w:sz w:val="26"/>
                <w:szCs w:val="26"/>
              </w:rPr>
              <w:t>Sở Văn hoá, Thể thao và Du lịch</w:t>
            </w:r>
            <w:r w:rsidRPr="004B5848">
              <w:rPr>
                <w:color w:val="000000"/>
                <w:sz w:val="26"/>
                <w:szCs w:val="26"/>
              </w:rPr>
              <w:t xml:space="preserve"> (Công văn số 140/SVHTTDL-VP ngày 14/01/2026)</w:t>
            </w:r>
          </w:p>
        </w:tc>
      </w:tr>
      <w:tr w:rsidR="00AA4540" w:rsidRPr="004B5848" w14:paraId="711EE13A" w14:textId="77777777" w:rsidTr="0068238A">
        <w:trPr>
          <w:jc w:val="center"/>
        </w:trPr>
        <w:tc>
          <w:tcPr>
            <w:tcW w:w="710" w:type="dxa"/>
          </w:tcPr>
          <w:p w14:paraId="26355073" w14:textId="2BBB92E7" w:rsidR="00AA4540" w:rsidRPr="004B5848" w:rsidRDefault="0068238A" w:rsidP="0068238A">
            <w:pPr>
              <w:spacing w:before="120" w:after="0" w:line="240" w:lineRule="auto"/>
              <w:jc w:val="center"/>
              <w:rPr>
                <w:b/>
                <w:sz w:val="26"/>
                <w:szCs w:val="26"/>
              </w:rPr>
            </w:pPr>
            <w:r>
              <w:rPr>
                <w:b/>
                <w:sz w:val="26"/>
                <w:szCs w:val="26"/>
              </w:rPr>
              <w:t>-</w:t>
            </w:r>
          </w:p>
        </w:tc>
        <w:tc>
          <w:tcPr>
            <w:tcW w:w="4105" w:type="dxa"/>
          </w:tcPr>
          <w:p w14:paraId="665C1189" w14:textId="502752E5" w:rsidR="00AA4540" w:rsidRPr="004B5848" w:rsidRDefault="00AA4540" w:rsidP="0068238A">
            <w:pPr>
              <w:spacing w:before="120" w:after="0" w:line="240" w:lineRule="auto"/>
              <w:jc w:val="both"/>
              <w:rPr>
                <w:color w:val="000000"/>
                <w:sz w:val="26"/>
                <w:szCs w:val="26"/>
              </w:rPr>
            </w:pPr>
            <w:r w:rsidRPr="004B5848">
              <w:rPr>
                <w:color w:val="000000"/>
                <w:sz w:val="26"/>
                <w:szCs w:val="26"/>
              </w:rPr>
              <w:t>Đề nghị xem xét bổ sung nội dung trang 9,10: “</w:t>
            </w:r>
            <w:bookmarkStart w:id="4" w:name="_Hlk219632894"/>
            <w:r w:rsidRPr="004B5848">
              <w:rPr>
                <w:color w:val="000000"/>
                <w:sz w:val="26"/>
                <w:szCs w:val="26"/>
              </w:rPr>
              <w:t xml:space="preserve">Tập trung đầu tư hạ tầng công nghệ thông tin, viễn thông, phủ sóng wifi tốc độ cao miễn phí tại tất cả các khu, điểm du lịch; đẩy mạnh ứng dụng chuyển đổi số trong quản </w:t>
            </w:r>
            <w:r w:rsidRPr="004B5848">
              <w:rPr>
                <w:color w:val="000000"/>
                <w:sz w:val="26"/>
                <w:szCs w:val="26"/>
              </w:rPr>
              <w:lastRenderedPageBreak/>
              <w:t>lý, xúc tiến, kinh doanh và cung cấp dịch vụ du lịch (hệ thống du lịch thông minh, bản đồ số, thuyết minh đa ngôn ngữ, trợ lý ảo AI, thanh toán không tiền mặt…), từng bước hình thành hệ sinh thái du lịch thông minh, nâng cao trải nghiệm du khách, năng lực cạnh tranh của doanh nghiệp và hiệu quả quản lý nhà nước</w:t>
            </w:r>
            <w:bookmarkEnd w:id="4"/>
            <w:r w:rsidRPr="004B5848">
              <w:rPr>
                <w:color w:val="000000"/>
                <w:sz w:val="26"/>
                <w:szCs w:val="26"/>
              </w:rPr>
              <w:t>”.</w:t>
            </w:r>
          </w:p>
        </w:tc>
        <w:tc>
          <w:tcPr>
            <w:tcW w:w="4819" w:type="dxa"/>
          </w:tcPr>
          <w:p w14:paraId="751992BA" w14:textId="03004777" w:rsidR="00AA4540" w:rsidRPr="004B5848" w:rsidRDefault="001D7EA4" w:rsidP="004B5848">
            <w:pPr>
              <w:spacing w:before="120" w:after="0" w:line="240" w:lineRule="auto"/>
              <w:jc w:val="both"/>
              <w:rPr>
                <w:sz w:val="26"/>
                <w:szCs w:val="26"/>
              </w:rPr>
            </w:pPr>
            <w:r w:rsidRPr="004B5848">
              <w:rPr>
                <w:sz w:val="26"/>
                <w:szCs w:val="26"/>
              </w:rPr>
              <w:lastRenderedPageBreak/>
              <w:t>Sở KH&amp;CN tiếp thu ý kiến và sửa đổi, bổ sung trong dự thảo</w:t>
            </w:r>
          </w:p>
        </w:tc>
      </w:tr>
      <w:tr w:rsidR="00AA4540" w:rsidRPr="004B5848" w14:paraId="40FEC634" w14:textId="77777777" w:rsidTr="0068238A">
        <w:trPr>
          <w:jc w:val="center"/>
        </w:trPr>
        <w:tc>
          <w:tcPr>
            <w:tcW w:w="710" w:type="dxa"/>
          </w:tcPr>
          <w:p w14:paraId="23379AC8" w14:textId="55FF7EC2" w:rsidR="00AA4540" w:rsidRPr="004B5848" w:rsidRDefault="0068238A" w:rsidP="0068238A">
            <w:pPr>
              <w:spacing w:before="120" w:after="0" w:line="240" w:lineRule="auto"/>
              <w:jc w:val="center"/>
              <w:rPr>
                <w:b/>
                <w:sz w:val="26"/>
                <w:szCs w:val="26"/>
              </w:rPr>
            </w:pPr>
            <w:r>
              <w:rPr>
                <w:b/>
                <w:sz w:val="26"/>
                <w:szCs w:val="26"/>
              </w:rPr>
              <w:t>-</w:t>
            </w:r>
          </w:p>
        </w:tc>
        <w:tc>
          <w:tcPr>
            <w:tcW w:w="4105" w:type="dxa"/>
          </w:tcPr>
          <w:p w14:paraId="2739AF84" w14:textId="04FB16D0" w:rsidR="00AA4540" w:rsidRPr="004B5848" w:rsidRDefault="00AA4540" w:rsidP="0068238A">
            <w:pPr>
              <w:spacing w:before="120" w:after="0" w:line="240" w:lineRule="auto"/>
              <w:jc w:val="both"/>
              <w:rPr>
                <w:color w:val="000000"/>
                <w:sz w:val="26"/>
                <w:szCs w:val="26"/>
              </w:rPr>
            </w:pPr>
            <w:r w:rsidRPr="004B5848">
              <w:rPr>
                <w:color w:val="000000"/>
                <w:sz w:val="26"/>
                <w:szCs w:val="26"/>
              </w:rPr>
              <w:t>Tại phụ lục, đề nghị chuyển nhiệm vụ số 21 sang Trung tâm Xúc tiến Đầu tư, Thương mại và Du lịch</w:t>
            </w:r>
            <w:r w:rsidR="001D7EA4" w:rsidRPr="004B5848">
              <w:rPr>
                <w:color w:val="000000"/>
                <w:sz w:val="26"/>
                <w:szCs w:val="26"/>
              </w:rPr>
              <w:t xml:space="preserve"> </w:t>
            </w:r>
            <w:r w:rsidRPr="004B5848">
              <w:rPr>
                <w:color w:val="000000"/>
                <w:sz w:val="26"/>
                <w:szCs w:val="26"/>
              </w:rPr>
              <w:t>để phù hợp với chức năng, nhiệm vụ.</w:t>
            </w:r>
          </w:p>
        </w:tc>
        <w:tc>
          <w:tcPr>
            <w:tcW w:w="4819" w:type="dxa"/>
          </w:tcPr>
          <w:p w14:paraId="6B0F3204" w14:textId="56E545CC" w:rsidR="00AA4540" w:rsidRPr="004B5848" w:rsidRDefault="001D7EA4" w:rsidP="004B5848">
            <w:pPr>
              <w:spacing w:before="120" w:after="0" w:line="240" w:lineRule="auto"/>
              <w:jc w:val="both"/>
              <w:rPr>
                <w:sz w:val="26"/>
                <w:szCs w:val="26"/>
              </w:rPr>
            </w:pPr>
            <w:r w:rsidRPr="004B5848">
              <w:rPr>
                <w:sz w:val="26"/>
                <w:szCs w:val="26"/>
              </w:rPr>
              <w:t>Sở KH&amp;CN tiếp thu ý kiến và sửa đổi, bổ sung trong dự thảo</w:t>
            </w:r>
          </w:p>
        </w:tc>
      </w:tr>
      <w:tr w:rsidR="00AA4540" w:rsidRPr="004B5848" w14:paraId="6FEF935E" w14:textId="77777777" w:rsidTr="0068238A">
        <w:trPr>
          <w:jc w:val="center"/>
        </w:trPr>
        <w:tc>
          <w:tcPr>
            <w:tcW w:w="710" w:type="dxa"/>
          </w:tcPr>
          <w:p w14:paraId="00564A37" w14:textId="5EBCDC32" w:rsidR="00AA4540" w:rsidRPr="004B5848" w:rsidRDefault="00AA4540" w:rsidP="0068238A">
            <w:pPr>
              <w:spacing w:before="120" w:after="0" w:line="240" w:lineRule="auto"/>
              <w:jc w:val="center"/>
              <w:rPr>
                <w:b/>
                <w:sz w:val="26"/>
                <w:szCs w:val="26"/>
              </w:rPr>
            </w:pPr>
            <w:r w:rsidRPr="004B5848">
              <w:rPr>
                <w:b/>
                <w:sz w:val="26"/>
                <w:szCs w:val="26"/>
              </w:rPr>
              <w:t>8</w:t>
            </w:r>
          </w:p>
        </w:tc>
        <w:tc>
          <w:tcPr>
            <w:tcW w:w="8924" w:type="dxa"/>
            <w:gridSpan w:val="2"/>
          </w:tcPr>
          <w:p w14:paraId="3D7FEE8E" w14:textId="3AF37F66" w:rsidR="00AA4540" w:rsidRPr="004B5848" w:rsidRDefault="00AA4540" w:rsidP="0068238A">
            <w:pPr>
              <w:spacing w:before="120" w:after="0" w:line="240" w:lineRule="auto"/>
              <w:jc w:val="both"/>
              <w:rPr>
                <w:sz w:val="26"/>
                <w:szCs w:val="26"/>
              </w:rPr>
            </w:pPr>
            <w:r w:rsidRPr="004B5848">
              <w:rPr>
                <w:b/>
                <w:bCs/>
                <w:color w:val="000000"/>
                <w:sz w:val="26"/>
                <w:szCs w:val="26"/>
              </w:rPr>
              <w:t>Sở Nông nghiệp và Môi trường</w:t>
            </w:r>
            <w:r w:rsidRPr="004B5848">
              <w:rPr>
                <w:color w:val="000000"/>
                <w:sz w:val="26"/>
                <w:szCs w:val="26"/>
              </w:rPr>
              <w:t xml:space="preserve"> (Công văn số 254/SNNMT-KHTC ngày 14/01/2026)</w:t>
            </w:r>
          </w:p>
        </w:tc>
      </w:tr>
      <w:tr w:rsidR="00AA4540" w:rsidRPr="004B5848" w14:paraId="23150718" w14:textId="77777777" w:rsidTr="0068238A">
        <w:trPr>
          <w:jc w:val="center"/>
        </w:trPr>
        <w:tc>
          <w:tcPr>
            <w:tcW w:w="710" w:type="dxa"/>
          </w:tcPr>
          <w:p w14:paraId="23EC4609" w14:textId="45AEC652" w:rsidR="00AA4540" w:rsidRPr="004B5848" w:rsidRDefault="0068238A" w:rsidP="0068238A">
            <w:pPr>
              <w:spacing w:before="120" w:after="0" w:line="240" w:lineRule="auto"/>
              <w:jc w:val="center"/>
              <w:rPr>
                <w:b/>
                <w:sz w:val="26"/>
                <w:szCs w:val="26"/>
              </w:rPr>
            </w:pPr>
            <w:r>
              <w:rPr>
                <w:b/>
                <w:sz w:val="26"/>
                <w:szCs w:val="26"/>
              </w:rPr>
              <w:t>-</w:t>
            </w:r>
          </w:p>
        </w:tc>
        <w:tc>
          <w:tcPr>
            <w:tcW w:w="4105" w:type="dxa"/>
          </w:tcPr>
          <w:p w14:paraId="3A4780BD" w14:textId="782ACD67" w:rsidR="00AA4540" w:rsidRPr="004B5848" w:rsidRDefault="00AA4540" w:rsidP="0068238A">
            <w:pPr>
              <w:spacing w:before="120" w:after="0" w:line="240" w:lineRule="auto"/>
              <w:jc w:val="both"/>
              <w:rPr>
                <w:color w:val="000000"/>
                <w:sz w:val="26"/>
                <w:szCs w:val="26"/>
              </w:rPr>
            </w:pPr>
            <w:r w:rsidRPr="004B5848">
              <w:rPr>
                <w:color w:val="000000"/>
                <w:sz w:val="26"/>
                <w:szCs w:val="26"/>
              </w:rPr>
              <w:t>Tại ý thứ nhất, điểm b, khoản 6.1, khoản 6, mục III của dự thảo Nghị quyết, đề nghị xem xét, điều chỉnh như sau: “</w:t>
            </w:r>
            <w:bookmarkStart w:id="5" w:name="_Hlk219633394"/>
            <w:r w:rsidRPr="004B5848">
              <w:rPr>
                <w:color w:val="000000"/>
                <w:sz w:val="26"/>
                <w:szCs w:val="26"/>
              </w:rPr>
              <w:t>Đẩy mạnh ứng dụng công nghệ sinh học trong nghiên cứu, chọn tạo giống cây trồng, vật nuôi có năng suất, chất lượng cao, khả năng chống chịu sâu bệnh và thích ứng với biến đổi khí hậu; ứng dụng công nghệ số, trí tuệ nhân tạo (AI), Internet vạn vật (IoT) trong quản lý sản xuất, giám sát môi trường, kiểm soát ô nhiễm; xây dựng, hoàn thiện hệ thống cơ sở dữ liệu vùng trồng, nhật ký sản xuất điện tử và truy xuất nguồn gốc đối với sản phẩm nông nghiệp chủ lực của tỉnh; từng bước nghiên cứu, ứng dụng công nghệ nano, vật liệu mới và phát triển các chế phẩm sinh học phục vụ sản xuất nông nghiệp an toàn, bền vững</w:t>
            </w:r>
            <w:bookmarkEnd w:id="5"/>
            <w:r w:rsidRPr="004B5848">
              <w:rPr>
                <w:color w:val="000000"/>
                <w:sz w:val="26"/>
                <w:szCs w:val="26"/>
              </w:rPr>
              <w:t>”.</w:t>
            </w:r>
          </w:p>
        </w:tc>
        <w:tc>
          <w:tcPr>
            <w:tcW w:w="4819" w:type="dxa"/>
          </w:tcPr>
          <w:p w14:paraId="6422B8B6" w14:textId="1C1C4138" w:rsidR="00AA4540" w:rsidRPr="004B5848" w:rsidRDefault="001D7EA4" w:rsidP="004B5848">
            <w:pPr>
              <w:spacing w:before="120" w:after="0" w:line="240" w:lineRule="auto"/>
              <w:jc w:val="both"/>
              <w:rPr>
                <w:sz w:val="26"/>
                <w:szCs w:val="26"/>
              </w:rPr>
            </w:pPr>
            <w:r w:rsidRPr="004B5848">
              <w:rPr>
                <w:sz w:val="26"/>
                <w:szCs w:val="26"/>
              </w:rPr>
              <w:t>Sở KH&amp;CN tiếp thu ý kiến và sửa đổi, bổ sung trong dự thảo</w:t>
            </w:r>
          </w:p>
        </w:tc>
      </w:tr>
      <w:tr w:rsidR="00AA4540" w:rsidRPr="004B5848" w14:paraId="3830DED2" w14:textId="77777777" w:rsidTr="0068238A">
        <w:trPr>
          <w:jc w:val="center"/>
        </w:trPr>
        <w:tc>
          <w:tcPr>
            <w:tcW w:w="710" w:type="dxa"/>
          </w:tcPr>
          <w:p w14:paraId="4F25208C" w14:textId="5CFB1C91" w:rsidR="00AA4540" w:rsidRPr="004B5848" w:rsidRDefault="0068238A" w:rsidP="0068238A">
            <w:pPr>
              <w:spacing w:before="120" w:after="0" w:line="240" w:lineRule="auto"/>
              <w:jc w:val="center"/>
              <w:rPr>
                <w:b/>
                <w:sz w:val="26"/>
                <w:szCs w:val="26"/>
              </w:rPr>
            </w:pPr>
            <w:r>
              <w:rPr>
                <w:b/>
                <w:sz w:val="26"/>
                <w:szCs w:val="26"/>
              </w:rPr>
              <w:t>-</w:t>
            </w:r>
          </w:p>
        </w:tc>
        <w:tc>
          <w:tcPr>
            <w:tcW w:w="4105" w:type="dxa"/>
          </w:tcPr>
          <w:p w14:paraId="5E5E8A5A" w14:textId="50F3A5E2" w:rsidR="00AA4540" w:rsidRPr="004B5848" w:rsidRDefault="00AA4540" w:rsidP="0068238A">
            <w:pPr>
              <w:spacing w:before="120" w:after="0" w:line="240" w:lineRule="auto"/>
              <w:jc w:val="both"/>
              <w:rPr>
                <w:color w:val="000000"/>
                <w:sz w:val="26"/>
                <w:szCs w:val="26"/>
              </w:rPr>
            </w:pPr>
            <w:r w:rsidRPr="004B5848">
              <w:rPr>
                <w:color w:val="000000"/>
                <w:sz w:val="26"/>
                <w:szCs w:val="26"/>
              </w:rPr>
              <w:t>Tại ý thứ hai, điểm b, khoản 6.1, khoản 6, mục III của dự thảo Nghị quyết, đề nghị xem xét, chỉnh sửa như sau: “</w:t>
            </w:r>
            <w:bookmarkStart w:id="6" w:name="_Hlk219633437"/>
            <w:r w:rsidRPr="004B5848">
              <w:rPr>
                <w:color w:val="000000"/>
                <w:sz w:val="26"/>
                <w:szCs w:val="26"/>
              </w:rPr>
              <w:t xml:space="preserve">Phát triển sản xuất nông nghiệp hàng hóa theo chuỗi giá trị, tập trung vào các sản phẩm chủ lực, sản phẩm OCOP, gắn với chế biến sâu, xây dựng và phát triển thương hiệu nông sản; thu hút đầu tư các doanh nghiệp nông nghiệp ứng dụng công nghệ cao, </w:t>
            </w:r>
            <w:r w:rsidRPr="004B5848">
              <w:rPr>
                <w:color w:val="000000"/>
                <w:sz w:val="26"/>
                <w:szCs w:val="26"/>
              </w:rPr>
              <w:lastRenderedPageBreak/>
              <w:t>doanh nghiệp xây dựng vùng nông nghiệp ứng dụng công nghệ cao</w:t>
            </w:r>
            <w:bookmarkEnd w:id="6"/>
            <w:r w:rsidRPr="004B5848">
              <w:rPr>
                <w:color w:val="000000"/>
                <w:sz w:val="26"/>
                <w:szCs w:val="26"/>
              </w:rPr>
              <w:t>.</w:t>
            </w:r>
          </w:p>
        </w:tc>
        <w:tc>
          <w:tcPr>
            <w:tcW w:w="4819" w:type="dxa"/>
          </w:tcPr>
          <w:p w14:paraId="6BEE8352" w14:textId="1DDB6504" w:rsidR="00AA4540" w:rsidRPr="004B5848" w:rsidRDefault="005D2A44" w:rsidP="004B5848">
            <w:pPr>
              <w:spacing w:before="120" w:after="0" w:line="240" w:lineRule="auto"/>
              <w:jc w:val="both"/>
              <w:rPr>
                <w:sz w:val="26"/>
                <w:szCs w:val="26"/>
              </w:rPr>
            </w:pPr>
            <w:r w:rsidRPr="004B5848">
              <w:rPr>
                <w:sz w:val="26"/>
                <w:szCs w:val="26"/>
              </w:rPr>
              <w:lastRenderedPageBreak/>
              <w:t>Sở KH&amp;CN tiếp thu ý kiến và sửa đổi, bổ sung trong dự thảo</w:t>
            </w:r>
          </w:p>
        </w:tc>
      </w:tr>
      <w:tr w:rsidR="004D1517" w:rsidRPr="004B5848" w14:paraId="0310ADEA" w14:textId="77777777" w:rsidTr="0068238A">
        <w:trPr>
          <w:jc w:val="center"/>
        </w:trPr>
        <w:tc>
          <w:tcPr>
            <w:tcW w:w="710" w:type="dxa"/>
          </w:tcPr>
          <w:p w14:paraId="27CB4EE7" w14:textId="31ECA07B" w:rsidR="004D1517" w:rsidRPr="004B5848" w:rsidRDefault="004D1517" w:rsidP="0068238A">
            <w:pPr>
              <w:spacing w:before="120" w:after="0" w:line="240" w:lineRule="auto"/>
              <w:jc w:val="center"/>
              <w:rPr>
                <w:b/>
                <w:sz w:val="26"/>
                <w:szCs w:val="26"/>
              </w:rPr>
            </w:pPr>
            <w:r w:rsidRPr="004B5848">
              <w:rPr>
                <w:b/>
                <w:sz w:val="26"/>
                <w:szCs w:val="26"/>
              </w:rPr>
              <w:t>9</w:t>
            </w:r>
          </w:p>
        </w:tc>
        <w:tc>
          <w:tcPr>
            <w:tcW w:w="8924" w:type="dxa"/>
            <w:gridSpan w:val="2"/>
          </w:tcPr>
          <w:p w14:paraId="0AF8BA53" w14:textId="329B3619" w:rsidR="004D1517" w:rsidRPr="004B5848" w:rsidRDefault="004D1517" w:rsidP="0068238A">
            <w:pPr>
              <w:spacing w:before="120" w:after="0" w:line="240" w:lineRule="auto"/>
              <w:jc w:val="both"/>
              <w:rPr>
                <w:sz w:val="26"/>
                <w:szCs w:val="26"/>
              </w:rPr>
            </w:pPr>
            <w:r w:rsidRPr="004B5848">
              <w:rPr>
                <w:b/>
                <w:bCs/>
                <w:color w:val="000000"/>
                <w:sz w:val="26"/>
                <w:szCs w:val="26"/>
              </w:rPr>
              <w:t>Xã Thanh Nưa</w:t>
            </w:r>
            <w:r w:rsidRPr="004B5848">
              <w:rPr>
                <w:color w:val="000000"/>
                <w:sz w:val="26"/>
                <w:szCs w:val="26"/>
              </w:rPr>
              <w:t xml:space="preserve"> (Công văn số 96/UBND-VHXH ngày 14/01/2026</w:t>
            </w:r>
          </w:p>
        </w:tc>
      </w:tr>
      <w:tr w:rsidR="00D24CD8" w:rsidRPr="004B5848" w14:paraId="4C6C160A" w14:textId="77777777" w:rsidTr="0068238A">
        <w:trPr>
          <w:jc w:val="center"/>
        </w:trPr>
        <w:tc>
          <w:tcPr>
            <w:tcW w:w="710" w:type="dxa"/>
          </w:tcPr>
          <w:p w14:paraId="3BECFCCC" w14:textId="2883CC48" w:rsidR="004D1517" w:rsidRPr="004B5848" w:rsidRDefault="0068238A" w:rsidP="0068238A">
            <w:pPr>
              <w:spacing w:before="120" w:after="0" w:line="240" w:lineRule="auto"/>
              <w:jc w:val="center"/>
              <w:rPr>
                <w:b/>
                <w:sz w:val="26"/>
                <w:szCs w:val="26"/>
              </w:rPr>
            </w:pPr>
            <w:r>
              <w:rPr>
                <w:b/>
                <w:sz w:val="26"/>
                <w:szCs w:val="26"/>
              </w:rPr>
              <w:t>-</w:t>
            </w:r>
          </w:p>
        </w:tc>
        <w:tc>
          <w:tcPr>
            <w:tcW w:w="4105" w:type="dxa"/>
          </w:tcPr>
          <w:p w14:paraId="3BA9DD2C" w14:textId="5F06D0B9" w:rsidR="005D2A44" w:rsidRPr="004B5848" w:rsidRDefault="004D1517" w:rsidP="0068238A">
            <w:pPr>
              <w:spacing w:before="120" w:after="0" w:line="240" w:lineRule="auto"/>
              <w:jc w:val="both"/>
              <w:rPr>
                <w:sz w:val="26"/>
                <w:szCs w:val="26"/>
              </w:rPr>
            </w:pPr>
            <w:r w:rsidRPr="004B5848">
              <w:rPr>
                <w:sz w:val="26"/>
                <w:szCs w:val="26"/>
              </w:rPr>
              <w:t>Về Mục tiêu cụ thể đến năm 2030 (Mục II.2)</w:t>
            </w:r>
            <w:r w:rsidR="005D2A44" w:rsidRPr="004B5848">
              <w:rPr>
                <w:sz w:val="26"/>
                <w:szCs w:val="26"/>
              </w:rPr>
              <w:t xml:space="preserve">. </w:t>
            </w:r>
            <w:r w:rsidRPr="004B5848">
              <w:rPr>
                <w:sz w:val="26"/>
                <w:szCs w:val="26"/>
              </w:rPr>
              <w:t>Tại chỉ tiêu số (11): "Tỷ lệ phủ sóng mạng di động 5G đạt tối thiểu 90% cấp thôn, bản".</w:t>
            </w:r>
          </w:p>
          <w:p w14:paraId="7D02F721" w14:textId="23823794" w:rsidR="005D2A44" w:rsidRPr="004B5848" w:rsidRDefault="004D1517" w:rsidP="0068238A">
            <w:pPr>
              <w:spacing w:before="120" w:after="0" w:line="240" w:lineRule="auto"/>
              <w:jc w:val="both"/>
              <w:rPr>
                <w:sz w:val="26"/>
                <w:szCs w:val="26"/>
              </w:rPr>
            </w:pPr>
            <w:r w:rsidRPr="004B5848">
              <w:rPr>
                <w:sz w:val="26"/>
                <w:szCs w:val="26"/>
              </w:rPr>
              <w:t>- Ý kiến: Đề nghị cân nhắc tính khả thi và bổ sung lộ trình ưu tiên cho khu vực biên giới.</w:t>
            </w:r>
          </w:p>
          <w:p w14:paraId="0DAAF4F4" w14:textId="6251F3CD" w:rsidR="004D1517" w:rsidRPr="004B5848" w:rsidRDefault="004D1517" w:rsidP="0068238A">
            <w:pPr>
              <w:spacing w:before="120" w:after="0" w:line="240" w:lineRule="auto"/>
              <w:jc w:val="both"/>
              <w:rPr>
                <w:sz w:val="26"/>
                <w:szCs w:val="26"/>
              </w:rPr>
            </w:pPr>
            <w:r w:rsidRPr="004B5848">
              <w:rPr>
                <w:sz w:val="26"/>
                <w:szCs w:val="26"/>
              </w:rPr>
              <w:t>- Lý do: Đối với các xã biên giới, địa hình chia cắt như Thanh Nưa (có 10 thôn bản đặc biệt khó khăn/vùng lõm), việc phủ sóng 4G hiện tại còn chưa toàn diện. Do đó, để đạt 90% phủ sóng 5G cần một nguồn lực đầu tư hạ tầng viễn thông rất lớn và cơ chế phối hợp đặc thù với các nhà mạng (Viettel, VNPT) để đảm bảo yếu tố an ninh - quốc phòng kết hợp kinh tế.</w:t>
            </w:r>
          </w:p>
        </w:tc>
        <w:tc>
          <w:tcPr>
            <w:tcW w:w="4819" w:type="dxa"/>
          </w:tcPr>
          <w:p w14:paraId="56BBE71E" w14:textId="7BE1E5CE" w:rsidR="00CC621F" w:rsidRPr="004B5848" w:rsidRDefault="005D2A44" w:rsidP="004B5848">
            <w:pPr>
              <w:spacing w:before="120" w:after="0" w:line="240" w:lineRule="auto"/>
              <w:jc w:val="both"/>
              <w:rPr>
                <w:sz w:val="26"/>
                <w:szCs w:val="26"/>
              </w:rPr>
            </w:pPr>
            <w:r w:rsidRPr="004B5848">
              <w:rPr>
                <w:sz w:val="26"/>
                <w:szCs w:val="26"/>
              </w:rPr>
              <w:t xml:space="preserve">Sở KH&amp;CN </w:t>
            </w:r>
            <w:r w:rsidR="001E59B6" w:rsidRPr="004B5848">
              <w:rPr>
                <w:sz w:val="26"/>
                <w:szCs w:val="26"/>
              </w:rPr>
              <w:t xml:space="preserve">bảo lưu ý kiến và giải trình như sau: </w:t>
            </w:r>
            <w:r w:rsidR="00CC621F" w:rsidRPr="004B5848">
              <w:rPr>
                <w:sz w:val="26"/>
                <w:szCs w:val="26"/>
              </w:rPr>
              <w:t>Việc đề ra mục tiêu tỷ lệ phủ sóng mạng di động 5G đạt tối thiểu 90% số thôn, bản là hoàn toàn phù hợp với điều kiện thực tế hiện nay. Trên địa bàn tỉnh, đến nay đã có khoảng 95% thôn, bản được phủ sóng mạng di động 4G, tạo nền tảng hạ tầng viễn thông quan trọng, bảo đảm điều kiện kỹ thuật ban đầu để triển khai, nâng cấp lên công nghệ mạng 5G. Việc phát triển mạng 5G về bản chất là quá trình kế thừa, nâng cấp từ hạ tầng mạng hiện có, không phải đầu tư mới hoàn toàn, do đó có tính khả thi cao.</w:t>
            </w:r>
          </w:p>
          <w:p w14:paraId="7283FC1F" w14:textId="36BF3B45" w:rsidR="004D1517" w:rsidRPr="004B5848" w:rsidRDefault="00CC621F" w:rsidP="004B5848">
            <w:pPr>
              <w:spacing w:before="120" w:after="0" w:line="240" w:lineRule="auto"/>
              <w:jc w:val="both"/>
              <w:rPr>
                <w:sz w:val="26"/>
                <w:szCs w:val="26"/>
              </w:rPr>
            </w:pPr>
            <w:r w:rsidRPr="004B5848">
              <w:rPr>
                <w:sz w:val="26"/>
                <w:szCs w:val="26"/>
              </w:rPr>
              <w:t>Bên cạnh đó, mục tiêu phủ sóng 5G đạt tối thiểu 90% thôn, bản đã được xác định ở mức phù hợp, có tính đến các khu vực đặc thù còn khó khăn về hạ tầng điện, giao thông và điều kiện đầu tư, tránh đặt mục tiêu tuyệt đối 100% gây áp lực về nguồn lực và tổ chức thực hiện. Mục tiêu này vừa đáp ứng yêu cầu phát triển hạ tầng số, thúc đẩy chuyển đổi số, khoa học – công nghệ và đổi mới sáng tạo, vừa phù hợp với lộ trình đầu tư, khả năng triển khai của các doanh nghiệp viễn thông và điều kiện thực tiễn của địa phương trong giai đoạn hiện nay</w:t>
            </w:r>
          </w:p>
        </w:tc>
      </w:tr>
      <w:tr w:rsidR="00E979D1" w:rsidRPr="004B5848" w14:paraId="660DD6A1" w14:textId="77777777" w:rsidTr="0068238A">
        <w:trPr>
          <w:jc w:val="center"/>
        </w:trPr>
        <w:tc>
          <w:tcPr>
            <w:tcW w:w="710" w:type="dxa"/>
          </w:tcPr>
          <w:p w14:paraId="59999B35" w14:textId="6340A552" w:rsidR="004D1517" w:rsidRPr="004B5848" w:rsidRDefault="0068238A" w:rsidP="0068238A">
            <w:pPr>
              <w:spacing w:before="120" w:after="0" w:line="240" w:lineRule="auto"/>
              <w:jc w:val="center"/>
              <w:rPr>
                <w:b/>
                <w:sz w:val="26"/>
                <w:szCs w:val="26"/>
              </w:rPr>
            </w:pPr>
            <w:r>
              <w:rPr>
                <w:b/>
                <w:sz w:val="26"/>
                <w:szCs w:val="26"/>
              </w:rPr>
              <w:t>-</w:t>
            </w:r>
          </w:p>
        </w:tc>
        <w:tc>
          <w:tcPr>
            <w:tcW w:w="4105" w:type="dxa"/>
          </w:tcPr>
          <w:p w14:paraId="3278D316" w14:textId="559AF198" w:rsidR="005D2A44" w:rsidRPr="004B5848" w:rsidRDefault="004D1517" w:rsidP="0068238A">
            <w:pPr>
              <w:spacing w:before="120" w:after="0" w:line="240" w:lineRule="auto"/>
              <w:jc w:val="both"/>
              <w:rPr>
                <w:sz w:val="26"/>
                <w:szCs w:val="26"/>
              </w:rPr>
            </w:pPr>
            <w:r w:rsidRPr="004B5848">
              <w:rPr>
                <w:sz w:val="26"/>
                <w:szCs w:val="26"/>
              </w:rPr>
              <w:t>Về Nhiệm vụ và Giải pháp phát triển nguồn nhân lực (Mục III.5) Dự thảo đã nêu giải pháp "Thực hiện các cơ chế, chính sách thu hút, hỗ trợ và sử dụng hiệu quả nhân lực". Tuy nhiên, cần cụ thể hóa hơn đối với cấp xã.</w:t>
            </w:r>
          </w:p>
          <w:p w14:paraId="13D15FB9" w14:textId="34334357" w:rsidR="005D2A44" w:rsidRPr="004B5848" w:rsidRDefault="004D1517" w:rsidP="0068238A">
            <w:pPr>
              <w:spacing w:before="120" w:after="0" w:line="240" w:lineRule="auto"/>
              <w:jc w:val="both"/>
              <w:rPr>
                <w:sz w:val="26"/>
                <w:szCs w:val="26"/>
              </w:rPr>
            </w:pPr>
            <w:r w:rsidRPr="004B5848">
              <w:rPr>
                <w:sz w:val="26"/>
                <w:szCs w:val="26"/>
              </w:rPr>
              <w:t>- Đề xuất: Bổ sung nội dung: "Xây dựng đề án thí điểm bố trí cán bộ chuyên trách (thay vì kiêm nhiệm) về Công nghệ thông tin/Chuyển đổi số đối với các xã, phường trọng điểm hoặc các xã đạt chuẩn Nông thôn mới nâng cao/kiểu mẫu".</w:t>
            </w:r>
          </w:p>
          <w:p w14:paraId="74E4246E" w14:textId="6046B66D" w:rsidR="004D1517" w:rsidRPr="004B5848" w:rsidRDefault="004D1517" w:rsidP="0068238A">
            <w:pPr>
              <w:spacing w:before="120" w:after="0" w:line="240" w:lineRule="auto"/>
              <w:jc w:val="both"/>
              <w:rPr>
                <w:sz w:val="26"/>
                <w:szCs w:val="26"/>
              </w:rPr>
            </w:pPr>
            <w:r w:rsidRPr="004B5848">
              <w:rPr>
                <w:sz w:val="26"/>
                <w:szCs w:val="26"/>
              </w:rPr>
              <w:t xml:space="preserve">- Phân tích: Thực tiễn cho thấy "nút thắt" lớn nhất trong triển khai Chính </w:t>
            </w:r>
            <w:r w:rsidRPr="004B5848">
              <w:rPr>
                <w:sz w:val="26"/>
                <w:szCs w:val="26"/>
              </w:rPr>
              <w:lastRenderedPageBreak/>
              <w:t>quyền số tại cơ sở hiện nay không phải là thiết bị, mà là con người. Cán bộ kiêm nhiệm thường xuyên thay đổi vị trí công tác, dẫn đến đứt gãy trong quy trình vận hành hệ thống dữ liệu dân cư và dịch vụ công.</w:t>
            </w:r>
          </w:p>
        </w:tc>
        <w:tc>
          <w:tcPr>
            <w:tcW w:w="4819" w:type="dxa"/>
          </w:tcPr>
          <w:p w14:paraId="6F568A8B" w14:textId="5C64743A" w:rsidR="000E509D" w:rsidRPr="004B5848" w:rsidRDefault="000E509D" w:rsidP="004B5848">
            <w:pPr>
              <w:spacing w:before="120" w:after="0" w:line="240" w:lineRule="auto"/>
              <w:jc w:val="both"/>
              <w:rPr>
                <w:sz w:val="26"/>
                <w:szCs w:val="26"/>
              </w:rPr>
            </w:pPr>
            <w:r w:rsidRPr="004B5848">
              <w:rPr>
                <w:sz w:val="26"/>
                <w:szCs w:val="26"/>
              </w:rPr>
              <w:lastRenderedPageBreak/>
              <w:t xml:space="preserve">Sở KH&amp;CN bảo lưu ý kiến và giải trình như sau: </w:t>
            </w:r>
            <w:r w:rsidR="00780D34" w:rsidRPr="004B5848">
              <w:rPr>
                <w:sz w:val="26"/>
                <w:szCs w:val="26"/>
              </w:rPr>
              <w:t xml:space="preserve">Hiện nay nhiệm vụ Công nghệ thông tin/Chuyển đổi số tại các xã, phường chủ yếu mang tính triển khai, vận hành và phối hợp, khối lượng công việc chưa đến mức đòi hỏi phải có cán bộ chuyên trách độc lập. Bên cạnh đó, </w:t>
            </w:r>
            <w:r w:rsidR="00661487" w:rsidRPr="004B5848">
              <w:rPr>
                <w:sz w:val="26"/>
                <w:szCs w:val="26"/>
              </w:rPr>
              <w:t xml:space="preserve">chủ trương chung hiện nay là tinh giản biên chế, cơ cấu lại đội ngũ cán bộ, công chức theo hướng đa năng, linh hoạt, các xã, phường trên cơ sở số lượng biên chế được giao tiếp tục </w:t>
            </w:r>
            <w:r w:rsidR="001D2B83" w:rsidRPr="004B5848">
              <w:rPr>
                <w:sz w:val="26"/>
                <w:szCs w:val="26"/>
              </w:rPr>
              <w:t xml:space="preserve">phát huy, phân công hợp lý nhiệm vụ cho đội ngũ hiện có </w:t>
            </w:r>
            <w:r w:rsidR="00661487" w:rsidRPr="004B5848">
              <w:rPr>
                <w:sz w:val="26"/>
                <w:szCs w:val="26"/>
              </w:rPr>
              <w:t>đảm bảo hiệu quả</w:t>
            </w:r>
            <w:r w:rsidR="00E979D1" w:rsidRPr="004B5848">
              <w:rPr>
                <w:sz w:val="26"/>
                <w:szCs w:val="26"/>
              </w:rPr>
              <w:t xml:space="preserve">, đáp ứng yêu cầu triển khai nhiệm vụ; đồng thời năng lực chuyên môn có thể tiếp tục được nâng cao thông qua các chương trình đào tạo, tập huấn thường niên, đã được </w:t>
            </w:r>
            <w:r w:rsidR="00C034DF" w:rsidRPr="004B5848">
              <w:rPr>
                <w:sz w:val="26"/>
                <w:szCs w:val="26"/>
              </w:rPr>
              <w:lastRenderedPageBreak/>
              <w:t xml:space="preserve">dự thảo Nghị quyết đã đưa ra nhiệm vụ, giải pháp phát triển nguồn nhân lực KHCN,ĐMST&amp;CĐS trong đó đã thể hiện rõ quan điểm, mục tiêu của Tỉnh ủy trong việc nâng cao năng lực cho đội ngũ hành chính nhà nước các cấp, đặc biệt là đội ngũ cán bộ tuyến xã - lực lượng trực tiếp triển khai nhiệm vụ tại cơ sở. </w:t>
            </w:r>
            <w:r w:rsidR="00E979D1" w:rsidRPr="004B5848">
              <w:rPr>
                <w:sz w:val="26"/>
                <w:szCs w:val="26"/>
              </w:rPr>
              <w:t>Đây là giải pháp phù hợp, tiết kiệm và bảo đảm cập nhật kịp thời kiến thức, kỹ năng mới mà không cần thiết phải bố trí cán bộ chuyên trách riêng.</w:t>
            </w:r>
            <w:r w:rsidR="00C034DF" w:rsidRPr="004B5848">
              <w:rPr>
                <w:sz w:val="26"/>
                <w:szCs w:val="26"/>
              </w:rPr>
              <w:t xml:space="preserve"> </w:t>
            </w:r>
            <w:r w:rsidR="00E979D1" w:rsidRPr="004B5848">
              <w:rPr>
                <w:sz w:val="26"/>
                <w:szCs w:val="26"/>
              </w:rPr>
              <w:t>Do đó, việc xây dựng Đề án thí điểm bố trí cán bộ chuyên trách về Công nghệ thông tin/Chuyển đổi số tại các xã, phường chưa thật sự cần thiết và chưa phù hợp với điều kiện thực tiễn.</w:t>
            </w:r>
          </w:p>
        </w:tc>
      </w:tr>
      <w:tr w:rsidR="00D24CD8" w:rsidRPr="004B5848" w14:paraId="46145839" w14:textId="77777777" w:rsidTr="0068238A">
        <w:trPr>
          <w:jc w:val="center"/>
        </w:trPr>
        <w:tc>
          <w:tcPr>
            <w:tcW w:w="710" w:type="dxa"/>
          </w:tcPr>
          <w:p w14:paraId="1DC7DEA0" w14:textId="42131959" w:rsidR="004D1517" w:rsidRPr="004B5848" w:rsidRDefault="0068238A" w:rsidP="0068238A">
            <w:pPr>
              <w:spacing w:before="120" w:after="0" w:line="240" w:lineRule="auto"/>
              <w:jc w:val="center"/>
              <w:rPr>
                <w:b/>
                <w:sz w:val="26"/>
                <w:szCs w:val="26"/>
              </w:rPr>
            </w:pPr>
            <w:r>
              <w:rPr>
                <w:b/>
                <w:sz w:val="26"/>
                <w:szCs w:val="26"/>
              </w:rPr>
              <w:lastRenderedPageBreak/>
              <w:t>-</w:t>
            </w:r>
          </w:p>
        </w:tc>
        <w:tc>
          <w:tcPr>
            <w:tcW w:w="4105" w:type="dxa"/>
          </w:tcPr>
          <w:p w14:paraId="55EA4DB3" w14:textId="2DAB2265" w:rsidR="004D1517" w:rsidRPr="004B5848" w:rsidRDefault="004D1517" w:rsidP="0068238A">
            <w:pPr>
              <w:spacing w:before="120" w:after="0" w:line="240" w:lineRule="auto"/>
              <w:jc w:val="both"/>
              <w:rPr>
                <w:sz w:val="26"/>
                <w:szCs w:val="26"/>
              </w:rPr>
            </w:pPr>
            <w:r w:rsidRPr="004B5848">
              <w:rPr>
                <w:sz w:val="26"/>
                <w:szCs w:val="26"/>
              </w:rPr>
              <w:t>Về Giải pháp phục vụ Nông nghiệp (Mục III.6.1) Dự thảo tập trung nhiều vào công nghệ cao và giống mới.</w:t>
            </w:r>
          </w:p>
          <w:p w14:paraId="40EEB04D" w14:textId="1953429A" w:rsidR="004D1517" w:rsidRPr="004B5848" w:rsidRDefault="004D1517" w:rsidP="0068238A">
            <w:pPr>
              <w:spacing w:before="120" w:after="0" w:line="240" w:lineRule="auto"/>
              <w:jc w:val="both"/>
              <w:rPr>
                <w:sz w:val="26"/>
                <w:szCs w:val="26"/>
              </w:rPr>
            </w:pPr>
            <w:r w:rsidRPr="004B5848">
              <w:rPr>
                <w:sz w:val="26"/>
                <w:szCs w:val="26"/>
              </w:rPr>
              <w:t>- Đề xuất: Bổ sung giải pháp "Hỗ trợ chuẩn hóa dữ liệu số và chi phí duy trì tem truy xuất nguồn gốc (QR Code) cho các sản phẩm OCOP của các Hợp tác xã, hộ kinh doanh vùng đồng bào dân tộc thiểu số".</w:t>
            </w:r>
          </w:p>
          <w:p w14:paraId="17B46F67" w14:textId="18B3B335" w:rsidR="004D1517" w:rsidRPr="004B5848" w:rsidRDefault="004D1517" w:rsidP="0068238A">
            <w:pPr>
              <w:spacing w:before="120" w:after="0" w:line="240" w:lineRule="auto"/>
              <w:jc w:val="both"/>
              <w:rPr>
                <w:sz w:val="26"/>
                <w:szCs w:val="26"/>
              </w:rPr>
            </w:pPr>
            <w:r w:rsidRPr="004B5848">
              <w:rPr>
                <w:sz w:val="26"/>
                <w:szCs w:val="26"/>
              </w:rPr>
              <w:t>- Lý do: Đây là nhu cầu sát sườn để đưa nông sản lên sàn thương mại điện tử, giúp người dân tiếp cận thị trường số bền vững</w:t>
            </w:r>
          </w:p>
        </w:tc>
        <w:tc>
          <w:tcPr>
            <w:tcW w:w="4819" w:type="dxa"/>
          </w:tcPr>
          <w:p w14:paraId="00227CA4" w14:textId="4386542E" w:rsidR="004D1517" w:rsidRPr="004B5848" w:rsidRDefault="004A5B7B" w:rsidP="004B5848">
            <w:pPr>
              <w:spacing w:before="120" w:after="0" w:line="240" w:lineRule="auto"/>
              <w:jc w:val="both"/>
              <w:rPr>
                <w:sz w:val="26"/>
                <w:szCs w:val="26"/>
              </w:rPr>
            </w:pPr>
            <w:r w:rsidRPr="004B5848">
              <w:rPr>
                <w:sz w:val="26"/>
                <w:szCs w:val="26"/>
              </w:rPr>
              <w:t xml:space="preserve">Sở KH&amp;CN </w:t>
            </w:r>
            <w:r w:rsidR="0040033E" w:rsidRPr="004B5848">
              <w:rPr>
                <w:sz w:val="26"/>
                <w:szCs w:val="26"/>
              </w:rPr>
              <w:t xml:space="preserve">bảo lưu ý kiến và giải trình như sau: </w:t>
            </w:r>
            <w:r w:rsidRPr="004B5848">
              <w:rPr>
                <w:sz w:val="26"/>
                <w:szCs w:val="26"/>
              </w:rPr>
              <w:t>Việc truy xuất nguồn gốc (QR Code) là tiêu chí bắt buộc đối với sản phẩm OCOP và là trách nhiệm của hợp tác xã, tổ chức, cá nhân khi đưa sản phẩm ra thị trường. Do đó, việc hỗ trợ chi phí duy trì tem truy xuất nguồn gốc thường xuyên bằng ngân sách nhà nước là chưa phù hợp để đưa vào Nghị quyết</w:t>
            </w:r>
          </w:p>
        </w:tc>
      </w:tr>
      <w:tr w:rsidR="00D24CD8" w:rsidRPr="004B5848" w14:paraId="07BF2D0F" w14:textId="77777777" w:rsidTr="0068238A">
        <w:trPr>
          <w:jc w:val="center"/>
        </w:trPr>
        <w:tc>
          <w:tcPr>
            <w:tcW w:w="710" w:type="dxa"/>
          </w:tcPr>
          <w:p w14:paraId="1B7A10E1" w14:textId="71C04E03" w:rsidR="004D1517" w:rsidRPr="004B5848" w:rsidRDefault="0068238A" w:rsidP="0068238A">
            <w:pPr>
              <w:spacing w:before="120" w:after="0" w:line="240" w:lineRule="auto"/>
              <w:jc w:val="center"/>
              <w:rPr>
                <w:b/>
                <w:sz w:val="26"/>
                <w:szCs w:val="26"/>
              </w:rPr>
            </w:pPr>
            <w:r>
              <w:rPr>
                <w:b/>
                <w:sz w:val="26"/>
                <w:szCs w:val="26"/>
              </w:rPr>
              <w:t>-</w:t>
            </w:r>
          </w:p>
        </w:tc>
        <w:tc>
          <w:tcPr>
            <w:tcW w:w="4105" w:type="dxa"/>
          </w:tcPr>
          <w:p w14:paraId="22156BBB" w14:textId="2A2ED37B" w:rsidR="004D1517" w:rsidRPr="004B5848" w:rsidRDefault="004D1517" w:rsidP="0068238A">
            <w:pPr>
              <w:spacing w:before="120" w:after="0" w:line="240" w:lineRule="auto"/>
              <w:jc w:val="both"/>
              <w:rPr>
                <w:sz w:val="26"/>
                <w:szCs w:val="26"/>
              </w:rPr>
            </w:pPr>
            <w:r w:rsidRPr="004B5848">
              <w:rPr>
                <w:sz w:val="26"/>
                <w:szCs w:val="26"/>
              </w:rPr>
              <w:t>Về Hạ tầng số (Mục III.3)</w:t>
            </w:r>
          </w:p>
          <w:p w14:paraId="34E6366B" w14:textId="6DF31910" w:rsidR="004D1517" w:rsidRPr="004B5848" w:rsidRDefault="004D1517" w:rsidP="0068238A">
            <w:pPr>
              <w:spacing w:before="120" w:after="0" w:line="240" w:lineRule="auto"/>
              <w:jc w:val="both"/>
              <w:rPr>
                <w:sz w:val="26"/>
                <w:szCs w:val="26"/>
              </w:rPr>
            </w:pPr>
            <w:r w:rsidRPr="004B5848">
              <w:rPr>
                <w:sz w:val="26"/>
                <w:szCs w:val="26"/>
              </w:rPr>
              <w:t>Đề nghị bổ sung giải pháp: "Định kỳ 03-05 năm rà soát, tái đầu tư đồng bộ trang thiết bị CNTT (máy tính, máy scan) tại Bộ phận Một cửa các cấp để tương thích với các phần mềm nghiệp vụ ngày càng nâng cấp". Tránh tình trạng phần mềm mới nhưng chạy trên nền tảng phần cứng cũ, gây ách tắc trong giải quyết TTHC.</w:t>
            </w:r>
          </w:p>
        </w:tc>
        <w:tc>
          <w:tcPr>
            <w:tcW w:w="4819" w:type="dxa"/>
          </w:tcPr>
          <w:p w14:paraId="7EC286ED" w14:textId="602405F9" w:rsidR="004D1517" w:rsidRPr="004B5848" w:rsidRDefault="009F2D8E" w:rsidP="004B5848">
            <w:pPr>
              <w:spacing w:before="120" w:after="0" w:line="240" w:lineRule="auto"/>
              <w:jc w:val="both"/>
              <w:rPr>
                <w:sz w:val="26"/>
                <w:szCs w:val="26"/>
              </w:rPr>
            </w:pPr>
            <w:r w:rsidRPr="004B5848">
              <w:rPr>
                <w:sz w:val="26"/>
                <w:szCs w:val="26"/>
              </w:rPr>
              <w:t xml:space="preserve">Sở KH&amp;CN </w:t>
            </w:r>
            <w:r w:rsidR="0040033E" w:rsidRPr="004B5848">
              <w:rPr>
                <w:sz w:val="26"/>
                <w:szCs w:val="26"/>
              </w:rPr>
              <w:t>bảo lưu ý kiến và giải trình như sau:</w:t>
            </w:r>
            <w:r w:rsidRPr="004B5848">
              <w:rPr>
                <w:sz w:val="26"/>
                <w:szCs w:val="26"/>
              </w:rPr>
              <w:t xml:space="preserve"> </w:t>
            </w:r>
            <w:r w:rsidR="004A5B7B" w:rsidRPr="004B5848">
              <w:rPr>
                <w:sz w:val="26"/>
                <w:szCs w:val="26"/>
              </w:rPr>
              <w:t>Nội dung quy định “định kỳ 03</w:t>
            </w:r>
            <w:r w:rsidRPr="004B5848">
              <w:rPr>
                <w:sz w:val="26"/>
                <w:szCs w:val="26"/>
              </w:rPr>
              <w:t>-</w:t>
            </w:r>
            <w:r w:rsidR="004A5B7B" w:rsidRPr="004B5848">
              <w:rPr>
                <w:sz w:val="26"/>
                <w:szCs w:val="26"/>
              </w:rPr>
              <w:t>05 năm rà soát, tái đầu tư đồng bộ trang thiết bị công nghệ thông tin” đưa vào nghị quyết là chưa phù hợp với thực tiễn triển khai hiện nay. Trên thực tế, công tác rà soát, đánh giá hiện trạng và đầu tư, nâng cấp trang thiết bị công nghệ thông tin được các cơ quan, đơn vị thực hiện thường xuyên, định kỳ hằng năm gắn với xây dựng dự toán ngân sách và yêu cầu thực hiện nhiệm vụ chuyên môn.</w:t>
            </w:r>
            <w:r w:rsidRPr="004B5848">
              <w:rPr>
                <w:sz w:val="26"/>
                <w:szCs w:val="26"/>
              </w:rPr>
              <w:t xml:space="preserve"> Bên cạnh đó, nghị quyết đã xác định nhiệm vụ, giải pháp “nâng cấp, hoàn thiện hạ tầng số, bảo đảm kết nối, chia sẻ, tích hợp dữ liệu thông suốt, an toàn giữa các cơ quan trong tỉnh với Trung ương”, nội dung này đã bao hàm việc đầu tư, nâng cấp trang thiết bị công nghệ </w:t>
            </w:r>
            <w:r w:rsidRPr="004B5848">
              <w:rPr>
                <w:sz w:val="26"/>
                <w:szCs w:val="26"/>
              </w:rPr>
              <w:lastRenderedPageBreak/>
              <w:t xml:space="preserve">thông tin theo hướng đồng bộ, phù hợp với yêu cầu kết nối, liên thông và chia sẻ dữ liệu. Do đó, việc tiếp tục quy định cụ thể chu kỳ 03–05 năm </w:t>
            </w:r>
            <w:r w:rsidR="004A5B7B" w:rsidRPr="004B5848">
              <w:rPr>
                <w:sz w:val="26"/>
                <w:szCs w:val="26"/>
              </w:rPr>
              <w:t>làm hạn chế tính linh hoạt trong tổ chức thực hiện, không đáp ứng kịp thời yêu cầu thay đổi nhanh của công nghệ và nhu cầu sử dụng thực tế.</w:t>
            </w:r>
            <w:r w:rsidRPr="004B5848">
              <w:rPr>
                <w:sz w:val="26"/>
                <w:szCs w:val="26"/>
              </w:rPr>
              <w:t xml:space="preserve"> </w:t>
            </w:r>
          </w:p>
        </w:tc>
      </w:tr>
      <w:tr w:rsidR="004D1517" w:rsidRPr="004B5848" w14:paraId="1A8CC4C8" w14:textId="77777777" w:rsidTr="0068238A">
        <w:trPr>
          <w:jc w:val="center"/>
        </w:trPr>
        <w:tc>
          <w:tcPr>
            <w:tcW w:w="710" w:type="dxa"/>
          </w:tcPr>
          <w:p w14:paraId="15FD09F8" w14:textId="797DAB65" w:rsidR="004D1517" w:rsidRPr="004B5848" w:rsidRDefault="0068238A" w:rsidP="0068238A">
            <w:pPr>
              <w:spacing w:before="120" w:after="0" w:line="240" w:lineRule="auto"/>
              <w:jc w:val="center"/>
              <w:rPr>
                <w:b/>
                <w:sz w:val="26"/>
                <w:szCs w:val="26"/>
              </w:rPr>
            </w:pPr>
            <w:r>
              <w:rPr>
                <w:b/>
                <w:sz w:val="26"/>
                <w:szCs w:val="26"/>
              </w:rPr>
              <w:lastRenderedPageBreak/>
              <w:t>-</w:t>
            </w:r>
          </w:p>
        </w:tc>
        <w:tc>
          <w:tcPr>
            <w:tcW w:w="4105" w:type="dxa"/>
          </w:tcPr>
          <w:p w14:paraId="556134C4" w14:textId="6173DEBD" w:rsidR="004D1517" w:rsidRPr="004B5848" w:rsidRDefault="004D1517" w:rsidP="0068238A">
            <w:pPr>
              <w:spacing w:before="120" w:after="0" w:line="240" w:lineRule="auto"/>
              <w:jc w:val="both"/>
              <w:rPr>
                <w:color w:val="000000"/>
                <w:sz w:val="26"/>
                <w:szCs w:val="26"/>
              </w:rPr>
            </w:pPr>
            <w:r w:rsidRPr="004B5848">
              <w:rPr>
                <w:color w:val="000000"/>
                <w:sz w:val="26"/>
                <w:szCs w:val="26"/>
              </w:rPr>
              <w:t>Về lĩnh vực Văn hóa - Du lịch (Mục III.6.2)</w:t>
            </w:r>
          </w:p>
          <w:p w14:paraId="594B813E" w14:textId="3534D652" w:rsidR="004D1517" w:rsidRPr="004B5848" w:rsidRDefault="004D1517" w:rsidP="0068238A">
            <w:pPr>
              <w:spacing w:before="120" w:after="0" w:line="240" w:lineRule="auto"/>
              <w:jc w:val="both"/>
              <w:rPr>
                <w:color w:val="000000"/>
                <w:sz w:val="26"/>
                <w:szCs w:val="26"/>
              </w:rPr>
            </w:pPr>
            <w:r w:rsidRPr="004B5848">
              <w:rPr>
                <w:color w:val="000000"/>
                <w:sz w:val="26"/>
                <w:szCs w:val="26"/>
              </w:rPr>
              <w:t>Tại điểm b (Giải pháp), dự thảo đề cập đến "xây dựng cơ sở dữ liệu số, phát triển du lịch thông minh". Với góc độ chuyên môn, chúng tôi đề nghị bổ sung, làm rõ nội dung: "Xây dựng tiêu chuẩn kỹ thuật thống nhất cho việc số hóa di sản văn hóa và hình thành Kho dữ liệu di sản số dùng chung của tỉnh".</w:t>
            </w:r>
          </w:p>
          <w:p w14:paraId="27742E09" w14:textId="0D322F41" w:rsidR="004D1517" w:rsidRPr="004B5848" w:rsidRDefault="004D1517" w:rsidP="0068238A">
            <w:pPr>
              <w:spacing w:before="120" w:after="0" w:line="240" w:lineRule="auto"/>
              <w:jc w:val="both"/>
              <w:rPr>
                <w:color w:val="000000"/>
                <w:sz w:val="26"/>
                <w:szCs w:val="26"/>
              </w:rPr>
            </w:pPr>
            <w:r w:rsidRPr="004B5848">
              <w:rPr>
                <w:color w:val="000000"/>
                <w:sz w:val="26"/>
                <w:szCs w:val="26"/>
              </w:rPr>
              <w:t>Lý do: Hiện nay việc số hóa tại các địa phương còn manh mún, thiếu chuẩn dữ liệu (metadata), dẫn đến khó khăn trong việc tích hợp, chia sẻ và khai thác dữ liệu quy mô toàn tỉnh để phục vụ du lịch thông minh.</w:t>
            </w:r>
          </w:p>
        </w:tc>
        <w:tc>
          <w:tcPr>
            <w:tcW w:w="4819" w:type="dxa"/>
          </w:tcPr>
          <w:p w14:paraId="2F16D8ED" w14:textId="038DC2F2" w:rsidR="004D1517" w:rsidRPr="004B5848" w:rsidRDefault="00C34010" w:rsidP="004B5848">
            <w:pPr>
              <w:spacing w:before="120" w:after="0" w:line="240" w:lineRule="auto"/>
              <w:jc w:val="both"/>
              <w:rPr>
                <w:sz w:val="26"/>
                <w:szCs w:val="26"/>
              </w:rPr>
            </w:pPr>
            <w:r w:rsidRPr="004B5848">
              <w:rPr>
                <w:sz w:val="26"/>
                <w:szCs w:val="26"/>
              </w:rPr>
              <w:t xml:space="preserve">Đối với nội dung này, Sở KH&amp;CN đã tiếp thu và chỉnh sửa theo ý kiến của Sở Văn hoá, Thể thao và Du lịch </w:t>
            </w:r>
          </w:p>
        </w:tc>
      </w:tr>
      <w:tr w:rsidR="00F05BB0" w:rsidRPr="004B5848" w14:paraId="2797E0F3" w14:textId="77777777" w:rsidTr="0068238A">
        <w:trPr>
          <w:jc w:val="center"/>
        </w:trPr>
        <w:tc>
          <w:tcPr>
            <w:tcW w:w="710" w:type="dxa"/>
          </w:tcPr>
          <w:p w14:paraId="691F2F23" w14:textId="1D867FEF" w:rsidR="00F05BB0" w:rsidRPr="004B5848" w:rsidRDefault="00F05BB0" w:rsidP="0068238A">
            <w:pPr>
              <w:spacing w:before="120" w:after="120" w:line="240" w:lineRule="auto"/>
              <w:jc w:val="center"/>
              <w:rPr>
                <w:b/>
                <w:sz w:val="26"/>
                <w:szCs w:val="26"/>
              </w:rPr>
            </w:pPr>
            <w:r w:rsidRPr="004B5848">
              <w:rPr>
                <w:b/>
                <w:sz w:val="26"/>
                <w:szCs w:val="26"/>
              </w:rPr>
              <w:t>10</w:t>
            </w:r>
          </w:p>
        </w:tc>
        <w:tc>
          <w:tcPr>
            <w:tcW w:w="8924" w:type="dxa"/>
            <w:gridSpan w:val="2"/>
          </w:tcPr>
          <w:p w14:paraId="46759312" w14:textId="78D72E07" w:rsidR="00F05BB0" w:rsidRPr="004B5848" w:rsidRDefault="00F05BB0" w:rsidP="0068238A">
            <w:pPr>
              <w:spacing w:before="120" w:after="120" w:line="240" w:lineRule="auto"/>
              <w:jc w:val="both"/>
              <w:rPr>
                <w:sz w:val="26"/>
                <w:szCs w:val="26"/>
              </w:rPr>
            </w:pPr>
            <w:r w:rsidRPr="004B5848">
              <w:rPr>
                <w:b/>
                <w:bCs/>
                <w:color w:val="000000"/>
                <w:sz w:val="26"/>
                <w:szCs w:val="26"/>
              </w:rPr>
              <w:t>Công an tỉnh</w:t>
            </w:r>
            <w:r w:rsidRPr="004B5848">
              <w:rPr>
                <w:color w:val="000000"/>
                <w:sz w:val="26"/>
                <w:szCs w:val="26"/>
              </w:rPr>
              <w:t xml:space="preserve"> (Công văn số 149/CAT-PV01 ngày 13/01/2025)</w:t>
            </w:r>
          </w:p>
        </w:tc>
      </w:tr>
      <w:tr w:rsidR="00494E70" w:rsidRPr="004B5848" w14:paraId="5858DDA9" w14:textId="77777777" w:rsidTr="0068238A">
        <w:trPr>
          <w:jc w:val="center"/>
        </w:trPr>
        <w:tc>
          <w:tcPr>
            <w:tcW w:w="710" w:type="dxa"/>
          </w:tcPr>
          <w:p w14:paraId="4A7D50F4" w14:textId="65252784" w:rsidR="00B36BF3" w:rsidRPr="004B5848" w:rsidRDefault="0068238A" w:rsidP="0068238A">
            <w:pPr>
              <w:spacing w:before="120" w:after="0" w:line="240" w:lineRule="auto"/>
              <w:jc w:val="center"/>
              <w:rPr>
                <w:b/>
                <w:color w:val="FF0000"/>
                <w:sz w:val="26"/>
                <w:szCs w:val="26"/>
              </w:rPr>
            </w:pPr>
            <w:r>
              <w:rPr>
                <w:b/>
                <w:color w:val="FF0000"/>
                <w:sz w:val="26"/>
                <w:szCs w:val="26"/>
              </w:rPr>
              <w:t>-</w:t>
            </w:r>
          </w:p>
        </w:tc>
        <w:tc>
          <w:tcPr>
            <w:tcW w:w="4105" w:type="dxa"/>
          </w:tcPr>
          <w:p w14:paraId="44978CD6" w14:textId="79C3F933" w:rsidR="00B36BF3" w:rsidRPr="004B5848" w:rsidRDefault="00B36BF3" w:rsidP="0068238A">
            <w:pPr>
              <w:spacing w:before="120" w:after="0" w:line="240" w:lineRule="auto"/>
              <w:jc w:val="both"/>
              <w:rPr>
                <w:color w:val="FF0000"/>
                <w:sz w:val="26"/>
                <w:szCs w:val="26"/>
              </w:rPr>
            </w:pPr>
            <w:r w:rsidRPr="004B5848">
              <w:rPr>
                <w:color w:val="FF0000"/>
                <w:sz w:val="26"/>
                <w:szCs w:val="26"/>
              </w:rPr>
              <w:t>Tại mục 8, phần II, phụ lục: Đề nghị cơ quan soạn thảo bổ sung thêm cụm từ “Từ điển dữ liệu dùng chung” vào sau nội dung nhiệm vụ tại mục này và viết lại thành “Xây dựng Chiến lược dữ liệu bảo đảm phù hợp với Khung kiến trúc dữ liệu quốc gia, khung quản trị, quản lý dữ liệu quốc gia và từ điển dữ liệu dùng chung và bổ sung đơn vị chủ trì gồm: Công an tỉnh và Sở Khoa học và Công nghệ</w:t>
            </w:r>
          </w:p>
        </w:tc>
        <w:tc>
          <w:tcPr>
            <w:tcW w:w="4819" w:type="dxa"/>
          </w:tcPr>
          <w:p w14:paraId="0502D2AD" w14:textId="4FA64328" w:rsidR="00B36BF3" w:rsidRPr="004B5848" w:rsidRDefault="004B5848" w:rsidP="004B5848">
            <w:pPr>
              <w:spacing w:before="120" w:after="0" w:line="240" w:lineRule="auto"/>
              <w:jc w:val="both"/>
              <w:rPr>
                <w:color w:val="FF0000"/>
                <w:sz w:val="26"/>
                <w:szCs w:val="26"/>
              </w:rPr>
            </w:pPr>
            <w:r w:rsidRPr="004B5848">
              <w:rPr>
                <w:color w:val="FF0000"/>
                <w:sz w:val="26"/>
                <w:szCs w:val="26"/>
              </w:rPr>
              <w:t>Theo d</w:t>
            </w:r>
            <w:r w:rsidR="007130E0" w:rsidRPr="004B5848">
              <w:rPr>
                <w:color w:val="FF0000"/>
                <w:sz w:val="26"/>
                <w:szCs w:val="26"/>
              </w:rPr>
              <w:t>anh mục và Kế hoạch triển khai các nền tảng số quốc gia, nền tảng số dùng chung của ngành, lĩnh vực, vùng</w:t>
            </w:r>
            <w:r w:rsidRPr="004B5848">
              <w:rPr>
                <w:color w:val="FF0000"/>
                <w:sz w:val="26"/>
                <w:szCs w:val="26"/>
              </w:rPr>
              <w:t xml:space="preserve"> ban hành theo Quyết định số 3090/QĐ-BKHCN ngày 08/10/2025</w:t>
            </w:r>
            <w:r w:rsidR="007130E0" w:rsidRPr="004B5848">
              <w:rPr>
                <w:color w:val="FF0000"/>
                <w:sz w:val="26"/>
                <w:szCs w:val="26"/>
              </w:rPr>
              <w:t>, nhiệm vụ xây dựng hệ thống tư liệu dùng chung được giao cho Bộ Công an. Đồng thời, tại Mục 2.10, Mục III Khung kiến trúc tổng thể quốc gia số quy định UBND tỉnh, thành phố trực thuộc Trung ương có trách nhiệm chuẩn hóa dữ liệu địa phương theo Từ điển dữ liệu quốc gia; đồng bộ dữ liệu với Trung tâm dữ liệu quốc gia và các cơ sở dữ liệu chuyên ngành. Trên cơ sở tiếp thu ý kiến của Công an tỉnh</w:t>
            </w:r>
            <w:r w:rsidRPr="004B5848">
              <w:rPr>
                <w:color w:val="FF0000"/>
                <w:sz w:val="26"/>
                <w:szCs w:val="26"/>
              </w:rPr>
              <w:t xml:space="preserve"> và bảo đảm thống nhất với quy định nêu trên, </w:t>
            </w:r>
            <w:r w:rsidR="007130E0" w:rsidRPr="004B5848">
              <w:rPr>
                <w:color w:val="FF0000"/>
                <w:sz w:val="26"/>
                <w:szCs w:val="26"/>
              </w:rPr>
              <w:t>Sở Khoa học và Công nghệ</w:t>
            </w:r>
            <w:r w:rsidRPr="004B5848">
              <w:rPr>
                <w:color w:val="FF0000"/>
                <w:sz w:val="26"/>
                <w:szCs w:val="26"/>
              </w:rPr>
              <w:t xml:space="preserve"> </w:t>
            </w:r>
            <w:r w:rsidR="007130E0" w:rsidRPr="004B5848">
              <w:rPr>
                <w:color w:val="FF0000"/>
                <w:sz w:val="26"/>
                <w:szCs w:val="26"/>
              </w:rPr>
              <w:t xml:space="preserve">đề nghị điều chỉnh Mục 8, Phần II, Phụ lục thành: “Xây dựng Chiến lược dữ liệu, Khung kiến trúc dữ liệu cấp tỉnh”. Kết quả nhiệm vụ yêu cầu đạt được: </w:t>
            </w:r>
            <w:r w:rsidR="007130E0" w:rsidRPr="004B5848">
              <w:rPr>
                <w:color w:val="FF0000"/>
                <w:sz w:val="26"/>
                <w:szCs w:val="26"/>
              </w:rPr>
              <w:lastRenderedPageBreak/>
              <w:t>Chiến lược dữ liệu và Khung kiến trúc dữ liệu được ban hành, bảo đảm phù hợp với Khung kiến trúc dữ liệu quốc gia, Khung quản trị, quản lý dữ liệu quốc gia và Từ điển dữ liệu dùng chung</w:t>
            </w:r>
          </w:p>
        </w:tc>
      </w:tr>
      <w:tr w:rsidR="00B36BF3" w:rsidRPr="004B5848" w14:paraId="73ACC56E" w14:textId="77777777" w:rsidTr="0068238A">
        <w:trPr>
          <w:jc w:val="center"/>
        </w:trPr>
        <w:tc>
          <w:tcPr>
            <w:tcW w:w="710" w:type="dxa"/>
          </w:tcPr>
          <w:p w14:paraId="4A83F1B9" w14:textId="5D69ED76" w:rsidR="00B36BF3" w:rsidRPr="004B5848" w:rsidRDefault="0068238A" w:rsidP="0068238A">
            <w:pPr>
              <w:spacing w:before="120" w:after="0" w:line="240" w:lineRule="auto"/>
              <w:jc w:val="center"/>
              <w:rPr>
                <w:b/>
                <w:sz w:val="26"/>
                <w:szCs w:val="26"/>
              </w:rPr>
            </w:pPr>
            <w:r>
              <w:rPr>
                <w:b/>
                <w:sz w:val="26"/>
                <w:szCs w:val="26"/>
              </w:rPr>
              <w:lastRenderedPageBreak/>
              <w:t>-</w:t>
            </w:r>
          </w:p>
        </w:tc>
        <w:tc>
          <w:tcPr>
            <w:tcW w:w="4105" w:type="dxa"/>
          </w:tcPr>
          <w:p w14:paraId="42DD33D4" w14:textId="001D9F9B" w:rsidR="00B36BF3" w:rsidRPr="004B5848" w:rsidRDefault="00B36BF3" w:rsidP="0068238A">
            <w:pPr>
              <w:spacing w:before="120" w:after="0" w:line="240" w:lineRule="auto"/>
              <w:jc w:val="both"/>
              <w:rPr>
                <w:color w:val="000000"/>
                <w:sz w:val="26"/>
                <w:szCs w:val="26"/>
              </w:rPr>
            </w:pPr>
            <w:r w:rsidRPr="004B5848">
              <w:rPr>
                <w:color w:val="000000"/>
                <w:sz w:val="26"/>
                <w:szCs w:val="26"/>
              </w:rPr>
              <w:t>Tại mục 14, phần III, phụ lục: Đề nghị cơ quan soạn thảo bổ sung thêm Công an tỉnh đồng chủ trì với Sở Khoa học và Công nghệ</w:t>
            </w:r>
          </w:p>
        </w:tc>
        <w:tc>
          <w:tcPr>
            <w:tcW w:w="4819" w:type="dxa"/>
          </w:tcPr>
          <w:p w14:paraId="3B1A1BE4" w14:textId="705490CB" w:rsidR="00B36BF3" w:rsidRPr="004B5848" w:rsidRDefault="00B36BF3" w:rsidP="004B5848">
            <w:pPr>
              <w:spacing w:before="120" w:after="0" w:line="240" w:lineRule="auto"/>
              <w:jc w:val="both"/>
              <w:rPr>
                <w:sz w:val="26"/>
                <w:szCs w:val="26"/>
              </w:rPr>
            </w:pPr>
            <w:r w:rsidRPr="004B5848">
              <w:rPr>
                <w:sz w:val="26"/>
                <w:szCs w:val="26"/>
              </w:rPr>
              <w:t>Sở KH&amp;CN tiếp thu ý kiến và sửa đổi, bổ sung trong dự thảo</w:t>
            </w:r>
          </w:p>
        </w:tc>
      </w:tr>
    </w:tbl>
    <w:p w14:paraId="6CF87525" w14:textId="326DE29B" w:rsidR="001C0141" w:rsidRDefault="001C0141" w:rsidP="00741DD2">
      <w:pPr>
        <w:autoSpaceDE w:val="0"/>
        <w:autoSpaceDN w:val="0"/>
        <w:adjustRightInd w:val="0"/>
        <w:spacing w:before="120" w:after="120" w:line="240" w:lineRule="auto"/>
        <w:ind w:firstLine="709"/>
        <w:jc w:val="both"/>
        <w:rPr>
          <w:szCs w:val="28"/>
          <w:lang w:val="fr-FR"/>
        </w:rPr>
      </w:pPr>
      <w:r w:rsidRPr="005B5610">
        <w:rPr>
          <w:szCs w:val="28"/>
        </w:rPr>
        <w:t xml:space="preserve">Trên đây là </w:t>
      </w:r>
      <w:r w:rsidR="005B5610" w:rsidRPr="005B5610">
        <w:rPr>
          <w:szCs w:val="28"/>
        </w:rPr>
        <w:t>Bản</w:t>
      </w:r>
      <w:r w:rsidR="00727947" w:rsidRPr="005B5610">
        <w:rPr>
          <w:szCs w:val="28"/>
        </w:rPr>
        <w:t xml:space="preserve"> </w:t>
      </w:r>
      <w:r w:rsidR="00727947" w:rsidRPr="005B5610">
        <w:rPr>
          <w:szCs w:val="28"/>
          <w:lang w:val="fr-FR"/>
        </w:rPr>
        <w:t>t</w:t>
      </w:r>
      <w:r w:rsidR="005602CF" w:rsidRPr="005B5610">
        <w:rPr>
          <w:szCs w:val="28"/>
          <w:lang w:val="fr-FR"/>
        </w:rPr>
        <w:t xml:space="preserve">ổng hợp, </w:t>
      </w:r>
      <w:r w:rsidR="0040033E" w:rsidRPr="005B5610">
        <w:rPr>
          <w:szCs w:val="28"/>
          <w:lang w:val="fr-FR"/>
        </w:rPr>
        <w:t>giải trình</w:t>
      </w:r>
      <w:r w:rsidR="005B5610" w:rsidRPr="005B5610">
        <w:rPr>
          <w:szCs w:val="28"/>
          <w:lang w:val="fr-FR"/>
        </w:rPr>
        <w:t>,</w:t>
      </w:r>
      <w:r w:rsidR="0040033E" w:rsidRPr="005B5610">
        <w:rPr>
          <w:szCs w:val="28"/>
          <w:lang w:val="fr-FR"/>
        </w:rPr>
        <w:t xml:space="preserve"> </w:t>
      </w:r>
      <w:r w:rsidR="005602CF" w:rsidRPr="005B5610">
        <w:rPr>
          <w:szCs w:val="28"/>
          <w:lang w:val="fr-FR"/>
        </w:rPr>
        <w:t xml:space="preserve">tiếp thu ý kiến </w:t>
      </w:r>
      <w:r w:rsidR="00874E18" w:rsidRPr="005B5610">
        <w:rPr>
          <w:szCs w:val="28"/>
          <w:lang w:val="fr-FR"/>
        </w:rPr>
        <w:t xml:space="preserve">góp ý </w:t>
      </w:r>
      <w:r w:rsidR="005602CF" w:rsidRPr="005B5610">
        <w:rPr>
          <w:szCs w:val="28"/>
          <w:lang w:val="fr-FR"/>
        </w:rPr>
        <w:t xml:space="preserve">của các </w:t>
      </w:r>
      <w:r w:rsidR="00B94A07" w:rsidRPr="005B5610">
        <w:rPr>
          <w:szCs w:val="28"/>
          <w:lang w:val="fr-FR"/>
        </w:rPr>
        <w:t xml:space="preserve">cơ quan, </w:t>
      </w:r>
      <w:r w:rsidR="005602CF" w:rsidRPr="005602CF">
        <w:rPr>
          <w:szCs w:val="28"/>
          <w:lang w:val="fr-FR"/>
        </w:rPr>
        <w:t xml:space="preserve">đơn vị đối với </w:t>
      </w:r>
      <w:r w:rsidR="00B61858">
        <w:rPr>
          <w:szCs w:val="28"/>
          <w:lang w:val="fr-FR"/>
        </w:rPr>
        <w:t>d</w:t>
      </w:r>
      <w:r w:rsidR="005602CF" w:rsidRPr="00C739C2">
        <w:rPr>
          <w:szCs w:val="28"/>
          <w:lang w:val="fr-FR"/>
        </w:rPr>
        <w:t>ự thảo</w:t>
      </w:r>
      <w:r w:rsidR="00BA2030">
        <w:rPr>
          <w:szCs w:val="28"/>
          <w:lang w:val="fr-FR"/>
        </w:rPr>
        <w:t xml:space="preserve"> </w:t>
      </w:r>
      <w:r w:rsidR="00480370" w:rsidRPr="00E02191">
        <w:rPr>
          <w:bCs/>
          <w:szCs w:val="28"/>
          <w:lang w:val="fr-FR"/>
        </w:rPr>
        <w:t>Nghị quyết của Ban Chấp hành Đảng bộ tỉn</w:t>
      </w:r>
      <w:r w:rsidR="00480370">
        <w:rPr>
          <w:bCs/>
          <w:szCs w:val="28"/>
          <w:lang w:val="fr-FR"/>
        </w:rPr>
        <w:t xml:space="preserve">h về </w:t>
      </w:r>
      <w:r w:rsidR="00480370">
        <w:rPr>
          <w:szCs w:val="28"/>
          <w:lang w:val="fr-FR"/>
        </w:rPr>
        <w:t xml:space="preserve">phát </w:t>
      </w:r>
      <w:r w:rsidR="00480370" w:rsidRPr="00BA2030">
        <w:rPr>
          <w:bCs/>
          <w:spacing w:val="-2"/>
          <w:lang w:val="fr-FR"/>
        </w:rPr>
        <w:t>triển khoa học, công nghệ, đổi mới sáng tạo và chuyển đổi số tỉnh Điện Biên đến năm 2030</w:t>
      </w:r>
      <w:r w:rsidR="00480370">
        <w:rPr>
          <w:bCs/>
          <w:spacing w:val="-2"/>
          <w:lang w:val="fr-FR"/>
        </w:rPr>
        <w:t>, định hướng đến năm 2035</w:t>
      </w:r>
      <w:r w:rsidRPr="00C739C2">
        <w:rPr>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3BE8" w:rsidRPr="00BA2030" w14:paraId="456CDDBF" w14:textId="77777777" w:rsidTr="00A261DE">
        <w:tc>
          <w:tcPr>
            <w:tcW w:w="4531" w:type="dxa"/>
          </w:tcPr>
          <w:p w14:paraId="12B2F246" w14:textId="77777777" w:rsidR="00CB3BE8" w:rsidRPr="00A261DE" w:rsidRDefault="00CB3BE8" w:rsidP="00A261DE">
            <w:pPr>
              <w:autoSpaceDE w:val="0"/>
              <w:autoSpaceDN w:val="0"/>
              <w:adjustRightInd w:val="0"/>
              <w:spacing w:after="0" w:line="240" w:lineRule="auto"/>
              <w:jc w:val="both"/>
              <w:rPr>
                <w:rFonts w:ascii="Times New Roman" w:hAnsi="Times New Roman"/>
                <w:b/>
                <w:bCs/>
                <w:i/>
                <w:iCs/>
                <w:color w:val="000000"/>
                <w:sz w:val="24"/>
                <w:szCs w:val="24"/>
                <w:lang w:val="fr-FR"/>
              </w:rPr>
            </w:pPr>
            <w:r w:rsidRPr="00A261DE">
              <w:rPr>
                <w:rFonts w:ascii="Times New Roman" w:hAnsi="Times New Roman"/>
                <w:b/>
                <w:bCs/>
                <w:i/>
                <w:iCs/>
                <w:color w:val="000000"/>
                <w:sz w:val="24"/>
                <w:szCs w:val="24"/>
                <w:lang w:val="fr-FR"/>
              </w:rPr>
              <w:t>Nơi nhận:</w:t>
            </w:r>
          </w:p>
          <w:p w14:paraId="76051535" w14:textId="77777777" w:rsidR="00CB3BE8" w:rsidRPr="00A261DE" w:rsidRDefault="00CB3BE8" w:rsidP="00A261DE">
            <w:pPr>
              <w:autoSpaceDE w:val="0"/>
              <w:autoSpaceDN w:val="0"/>
              <w:adjustRightInd w:val="0"/>
              <w:spacing w:after="0" w:line="240" w:lineRule="auto"/>
              <w:jc w:val="both"/>
              <w:rPr>
                <w:rFonts w:ascii="Times New Roman" w:hAnsi="Times New Roman"/>
                <w:color w:val="000000"/>
                <w:sz w:val="22"/>
                <w:lang w:val="fr-FR"/>
              </w:rPr>
            </w:pPr>
            <w:r w:rsidRPr="00A261DE">
              <w:rPr>
                <w:rFonts w:ascii="Times New Roman" w:hAnsi="Times New Roman"/>
                <w:color w:val="000000"/>
                <w:sz w:val="22"/>
                <w:lang w:val="fr-FR"/>
              </w:rPr>
              <w:t>- Sở, ban, ngành tỉnh;</w:t>
            </w:r>
          </w:p>
          <w:p w14:paraId="3C0B91C8" w14:textId="77777777" w:rsidR="00CB3BE8" w:rsidRPr="00A261DE" w:rsidRDefault="00CB3BE8" w:rsidP="00A261DE">
            <w:pPr>
              <w:autoSpaceDE w:val="0"/>
              <w:autoSpaceDN w:val="0"/>
              <w:adjustRightInd w:val="0"/>
              <w:spacing w:after="0" w:line="240" w:lineRule="auto"/>
              <w:jc w:val="both"/>
              <w:rPr>
                <w:rFonts w:ascii="Times New Roman" w:hAnsi="Times New Roman"/>
                <w:color w:val="000000"/>
                <w:sz w:val="22"/>
                <w:lang w:val="fr-FR"/>
              </w:rPr>
            </w:pPr>
            <w:r w:rsidRPr="00A261DE">
              <w:rPr>
                <w:rFonts w:ascii="Times New Roman" w:hAnsi="Times New Roman"/>
                <w:color w:val="000000"/>
                <w:sz w:val="22"/>
                <w:lang w:val="fr-FR"/>
              </w:rPr>
              <w:t>- UBND các xã, phường;</w:t>
            </w:r>
          </w:p>
          <w:p w14:paraId="22E4857E" w14:textId="77777777" w:rsidR="00CB3BE8" w:rsidRPr="00A261DE" w:rsidRDefault="00CB3BE8" w:rsidP="00A261DE">
            <w:pPr>
              <w:autoSpaceDE w:val="0"/>
              <w:autoSpaceDN w:val="0"/>
              <w:adjustRightInd w:val="0"/>
              <w:spacing w:after="0" w:line="240" w:lineRule="auto"/>
              <w:jc w:val="both"/>
              <w:rPr>
                <w:rFonts w:ascii="Times New Roman" w:hAnsi="Times New Roman"/>
                <w:color w:val="000000"/>
                <w:sz w:val="22"/>
                <w:lang w:val="fr-FR"/>
              </w:rPr>
            </w:pPr>
            <w:r w:rsidRPr="00A261DE">
              <w:rPr>
                <w:rFonts w:ascii="Times New Roman" w:hAnsi="Times New Roman"/>
                <w:color w:val="000000"/>
                <w:sz w:val="22"/>
                <w:lang w:val="fr-FR"/>
              </w:rPr>
              <w:t>- Lưu: VT, KĐC</w:t>
            </w:r>
            <w:r w:rsidR="00A261DE" w:rsidRPr="00A261DE">
              <w:rPr>
                <w:rFonts w:ascii="Times New Roman" w:hAnsi="Times New Roman"/>
                <w:color w:val="000000"/>
                <w:sz w:val="22"/>
                <w:vertAlign w:val="superscript"/>
                <w:lang w:val="fr-FR"/>
              </w:rPr>
              <w:t>(NTH)</w:t>
            </w:r>
            <w:r w:rsidR="00A261DE" w:rsidRPr="00A261DE">
              <w:rPr>
                <w:rFonts w:ascii="Times New Roman" w:hAnsi="Times New Roman"/>
                <w:color w:val="000000"/>
                <w:sz w:val="22"/>
                <w:lang w:val="fr-FR"/>
              </w:rPr>
              <w:t>.</w:t>
            </w:r>
          </w:p>
        </w:tc>
        <w:tc>
          <w:tcPr>
            <w:tcW w:w="4531" w:type="dxa"/>
          </w:tcPr>
          <w:p w14:paraId="33E1F277" w14:textId="77777777" w:rsidR="00A261DE" w:rsidRPr="00BA2030" w:rsidRDefault="00A261DE" w:rsidP="00A261DE">
            <w:pPr>
              <w:autoSpaceDE w:val="0"/>
              <w:autoSpaceDN w:val="0"/>
              <w:adjustRightInd w:val="0"/>
              <w:spacing w:before="120" w:after="0" w:line="240" w:lineRule="auto"/>
              <w:jc w:val="center"/>
              <w:rPr>
                <w:rFonts w:ascii="Times New Roman" w:hAnsi="Times New Roman"/>
                <w:b/>
                <w:szCs w:val="28"/>
                <w:lang w:val="fr-FR"/>
              </w:rPr>
            </w:pPr>
            <w:r w:rsidRPr="00BA2030">
              <w:rPr>
                <w:rFonts w:ascii="Times New Roman" w:hAnsi="Times New Roman"/>
                <w:b/>
                <w:szCs w:val="28"/>
                <w:lang w:val="fr-FR"/>
              </w:rPr>
              <w:t>GIÁM ĐỐC</w:t>
            </w:r>
          </w:p>
          <w:p w14:paraId="7E1F81D7" w14:textId="77777777" w:rsidR="00A261DE" w:rsidRPr="00BA2030" w:rsidRDefault="00A261DE" w:rsidP="00A261DE">
            <w:pPr>
              <w:autoSpaceDE w:val="0"/>
              <w:autoSpaceDN w:val="0"/>
              <w:adjustRightInd w:val="0"/>
              <w:spacing w:after="0" w:line="240" w:lineRule="auto"/>
              <w:jc w:val="center"/>
              <w:rPr>
                <w:rFonts w:ascii="Times New Roman" w:hAnsi="Times New Roman"/>
                <w:b/>
                <w:szCs w:val="28"/>
                <w:lang w:val="fr-FR"/>
              </w:rPr>
            </w:pPr>
          </w:p>
          <w:p w14:paraId="19C5014E" w14:textId="77777777" w:rsidR="00A261DE" w:rsidRPr="00BA2030" w:rsidRDefault="00A261DE" w:rsidP="00A261DE">
            <w:pPr>
              <w:autoSpaceDE w:val="0"/>
              <w:autoSpaceDN w:val="0"/>
              <w:adjustRightInd w:val="0"/>
              <w:spacing w:after="0" w:line="240" w:lineRule="auto"/>
              <w:jc w:val="center"/>
              <w:rPr>
                <w:rFonts w:ascii="Times New Roman" w:hAnsi="Times New Roman"/>
                <w:b/>
                <w:szCs w:val="28"/>
                <w:lang w:val="fr-FR"/>
              </w:rPr>
            </w:pPr>
          </w:p>
          <w:p w14:paraId="35CFCBE7" w14:textId="77777777" w:rsidR="00A261DE" w:rsidRPr="00BA2030" w:rsidRDefault="00A261DE" w:rsidP="00A261DE">
            <w:pPr>
              <w:autoSpaceDE w:val="0"/>
              <w:autoSpaceDN w:val="0"/>
              <w:adjustRightInd w:val="0"/>
              <w:spacing w:before="120" w:after="120" w:line="240" w:lineRule="auto"/>
              <w:jc w:val="center"/>
              <w:rPr>
                <w:rFonts w:ascii="Times New Roman" w:hAnsi="Times New Roman"/>
                <w:b/>
                <w:szCs w:val="28"/>
                <w:lang w:val="fr-FR"/>
              </w:rPr>
            </w:pPr>
          </w:p>
          <w:p w14:paraId="7FCE2A17" w14:textId="77777777" w:rsidR="00A261DE" w:rsidRPr="00BA2030" w:rsidRDefault="00A261DE" w:rsidP="00A261DE">
            <w:pPr>
              <w:autoSpaceDE w:val="0"/>
              <w:autoSpaceDN w:val="0"/>
              <w:adjustRightInd w:val="0"/>
              <w:spacing w:before="120" w:after="120" w:line="240" w:lineRule="auto"/>
              <w:jc w:val="center"/>
              <w:rPr>
                <w:rFonts w:ascii="Times New Roman" w:hAnsi="Times New Roman"/>
                <w:b/>
                <w:szCs w:val="28"/>
                <w:lang w:val="fr-FR"/>
              </w:rPr>
            </w:pPr>
          </w:p>
          <w:p w14:paraId="2331B802" w14:textId="77777777" w:rsidR="00CB3BE8" w:rsidRDefault="00A261DE" w:rsidP="00A261DE">
            <w:pPr>
              <w:autoSpaceDE w:val="0"/>
              <w:autoSpaceDN w:val="0"/>
              <w:adjustRightInd w:val="0"/>
              <w:spacing w:before="120" w:after="120" w:line="240" w:lineRule="auto"/>
              <w:jc w:val="center"/>
              <w:rPr>
                <w:b/>
                <w:bCs/>
                <w:color w:val="000000"/>
                <w:szCs w:val="28"/>
                <w:lang w:val="fr-FR"/>
              </w:rPr>
            </w:pPr>
            <w:r w:rsidRPr="00BA2030">
              <w:rPr>
                <w:rFonts w:ascii="Times New Roman" w:hAnsi="Times New Roman"/>
                <w:b/>
                <w:szCs w:val="28"/>
                <w:lang w:val="fr-FR"/>
              </w:rPr>
              <w:t>Vũ Anh Dũng</w:t>
            </w:r>
          </w:p>
        </w:tc>
      </w:tr>
    </w:tbl>
    <w:tbl>
      <w:tblPr>
        <w:tblW w:w="9288" w:type="dxa"/>
        <w:jc w:val="center"/>
        <w:tblLook w:val="04A0" w:firstRow="1" w:lastRow="0" w:firstColumn="1" w:lastColumn="0" w:noHBand="0" w:noVBand="1"/>
      </w:tblPr>
      <w:tblGrid>
        <w:gridCol w:w="4786"/>
        <w:gridCol w:w="4502"/>
      </w:tblGrid>
      <w:tr w:rsidR="001C0141" w:rsidRPr="00BA2030" w14:paraId="042EDE55" w14:textId="77777777">
        <w:trPr>
          <w:jc w:val="center"/>
        </w:trPr>
        <w:tc>
          <w:tcPr>
            <w:tcW w:w="4786" w:type="dxa"/>
          </w:tcPr>
          <w:p w14:paraId="670F4D9C" w14:textId="77777777" w:rsidR="001C0141" w:rsidRPr="00BA2030" w:rsidRDefault="001C0141">
            <w:pPr>
              <w:autoSpaceDE w:val="0"/>
              <w:autoSpaceDN w:val="0"/>
              <w:adjustRightInd w:val="0"/>
              <w:spacing w:after="0" w:line="240" w:lineRule="auto"/>
              <w:jc w:val="both"/>
              <w:rPr>
                <w:sz w:val="22"/>
                <w:lang w:val="fr-FR"/>
              </w:rPr>
            </w:pPr>
          </w:p>
        </w:tc>
        <w:tc>
          <w:tcPr>
            <w:tcW w:w="4502" w:type="dxa"/>
          </w:tcPr>
          <w:p w14:paraId="512143B2" w14:textId="77777777" w:rsidR="001C0141" w:rsidRPr="00BA2030" w:rsidRDefault="001C0141">
            <w:pPr>
              <w:autoSpaceDE w:val="0"/>
              <w:autoSpaceDN w:val="0"/>
              <w:adjustRightInd w:val="0"/>
              <w:spacing w:after="0" w:line="240" w:lineRule="auto"/>
              <w:jc w:val="center"/>
              <w:rPr>
                <w:b/>
                <w:szCs w:val="28"/>
                <w:lang w:val="fr-FR"/>
              </w:rPr>
            </w:pPr>
          </w:p>
        </w:tc>
      </w:tr>
    </w:tbl>
    <w:p w14:paraId="15140E1E" w14:textId="77777777" w:rsidR="001C0141" w:rsidRPr="00BA2030" w:rsidRDefault="001C0141">
      <w:pPr>
        <w:spacing w:before="120" w:line="360" w:lineRule="exact"/>
        <w:jc w:val="center"/>
        <w:rPr>
          <w:b/>
          <w:lang w:val="fr-FR"/>
        </w:rPr>
      </w:pPr>
    </w:p>
    <w:sectPr w:rsidR="001C0141" w:rsidRPr="00BA2030" w:rsidSect="00BE693B">
      <w:headerReference w:type="default" r:id="rId8"/>
      <w:pgSz w:w="11907" w:h="16840" w:code="9"/>
      <w:pgMar w:top="1134" w:right="1134" w:bottom="1134" w:left="1701"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8875" w14:textId="77777777" w:rsidR="0048050F" w:rsidRDefault="0048050F">
      <w:pPr>
        <w:spacing w:after="0" w:line="240" w:lineRule="auto"/>
      </w:pPr>
      <w:r>
        <w:separator/>
      </w:r>
    </w:p>
  </w:endnote>
  <w:endnote w:type="continuationSeparator" w:id="0">
    <w:p w14:paraId="43FE6089" w14:textId="77777777" w:rsidR="0048050F" w:rsidRDefault="0048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4AC7" w14:textId="77777777" w:rsidR="0048050F" w:rsidRDefault="0048050F">
      <w:pPr>
        <w:spacing w:after="0" w:line="240" w:lineRule="auto"/>
      </w:pPr>
      <w:r>
        <w:separator/>
      </w:r>
    </w:p>
  </w:footnote>
  <w:footnote w:type="continuationSeparator" w:id="0">
    <w:p w14:paraId="18FC2F1A" w14:textId="77777777" w:rsidR="0048050F" w:rsidRDefault="0048050F">
      <w:pPr>
        <w:spacing w:after="0" w:line="240" w:lineRule="auto"/>
      </w:pPr>
      <w:r>
        <w:continuationSeparator/>
      </w:r>
    </w:p>
  </w:footnote>
  <w:footnote w:id="1">
    <w:p w14:paraId="22A1B45A" w14:textId="30944180" w:rsidR="007D1441" w:rsidRPr="00595D0E" w:rsidRDefault="007D1441" w:rsidP="008617EF">
      <w:pPr>
        <w:pStyle w:val="FootnoteText"/>
        <w:spacing w:before="120" w:after="120" w:line="240" w:lineRule="auto"/>
        <w:jc w:val="both"/>
        <w:rPr>
          <w:color w:val="FF0000"/>
        </w:rPr>
      </w:pPr>
      <w:r>
        <w:rPr>
          <w:rStyle w:val="FootnoteReference"/>
        </w:rPr>
        <w:footnoteRef/>
      </w:r>
      <w:r w:rsidR="00E25E29">
        <w:t xml:space="preserve"> Các Sở</w:t>
      </w:r>
      <w:r w:rsidR="00921A9B">
        <w:t>, ngành</w:t>
      </w:r>
      <w:r w:rsidRPr="00F9761E">
        <w:t>:</w:t>
      </w:r>
      <w:r w:rsidR="00866DFA">
        <w:t xml:space="preserve"> Công thương, </w:t>
      </w:r>
      <w:r w:rsidR="005546FA">
        <w:t>Giáo dục và Đào tạo</w:t>
      </w:r>
      <w:r w:rsidR="00866DFA">
        <w:t xml:space="preserve">, </w:t>
      </w:r>
      <w:r w:rsidR="0012783F">
        <w:t xml:space="preserve">Tư pháp, Y tế, </w:t>
      </w:r>
      <w:r w:rsidR="00C5771C">
        <w:t xml:space="preserve">Dân tộc và Tôn giáo, </w:t>
      </w:r>
      <w:r w:rsidR="00EB669C">
        <w:t>Xây dựng, Ngoại vụ</w:t>
      </w:r>
      <w:r w:rsidR="00AA4540">
        <w:t>, Tài chính, Văn hoá Thể thao và Du lịch, Nông nghiệp và Môi trường</w:t>
      </w:r>
      <w:r w:rsidR="00F05BB0">
        <w:t>, Công an tỉnh</w:t>
      </w:r>
    </w:p>
  </w:footnote>
  <w:footnote w:id="2">
    <w:p w14:paraId="309094EC" w14:textId="5CC57232" w:rsidR="007D1441" w:rsidRPr="00C849DC" w:rsidRDefault="007D1441" w:rsidP="008617EF">
      <w:pPr>
        <w:pStyle w:val="FootnoteText"/>
        <w:spacing w:before="120" w:after="120" w:line="240" w:lineRule="auto"/>
        <w:jc w:val="both"/>
      </w:pPr>
      <w:r w:rsidRPr="00C849DC">
        <w:rPr>
          <w:rStyle w:val="FootnoteReference"/>
        </w:rPr>
        <w:footnoteRef/>
      </w:r>
      <w:r w:rsidRPr="00C849DC">
        <w:t xml:space="preserve"> UBND các </w:t>
      </w:r>
      <w:r w:rsidR="00921A9B" w:rsidRPr="00C849DC">
        <w:t>xã, phường:</w:t>
      </w:r>
      <w:r w:rsidR="0012783F" w:rsidRPr="00C849DC">
        <w:t xml:space="preserve"> Mường Nhé, Chiềng Sinh, Mường Mùn, Mường Nhà</w:t>
      </w:r>
      <w:r w:rsidR="00C31C7C" w:rsidRPr="00C849DC">
        <w:t>, Nà Bùng,</w:t>
      </w:r>
      <w:r w:rsidR="0012783F" w:rsidRPr="00C849DC">
        <w:t xml:space="preserve"> Mường Toong, Nậm </w:t>
      </w:r>
      <w:r w:rsidR="00C31C7C" w:rsidRPr="00C849DC">
        <w:t>Kè</w:t>
      </w:r>
      <w:r w:rsidR="0012783F" w:rsidRPr="00C849DC">
        <w:t>,</w:t>
      </w:r>
      <w:r w:rsidR="00EA0519" w:rsidRPr="00C849DC">
        <w:t xml:space="preserve"> Xa Dung</w:t>
      </w:r>
      <w:r w:rsidR="0012783F" w:rsidRPr="00C849DC">
        <w:t>,</w:t>
      </w:r>
      <w:r w:rsidR="00972981" w:rsidRPr="00C849DC">
        <w:t xml:space="preserve"> Tủa Chùa, </w:t>
      </w:r>
      <w:r w:rsidR="00EA0519" w:rsidRPr="00C849DC">
        <w:t>Tuần Giáo, Mường Lay, Mường Thanh, Mường Phăng</w:t>
      </w:r>
      <w:r w:rsidR="00295C11" w:rsidRPr="00C849DC">
        <w:t xml:space="preserve">, </w:t>
      </w:r>
      <w:r w:rsidR="00C31C7C" w:rsidRPr="00C849DC">
        <w:t>Na Son, Thanh An, Sín Thầu, Sình Phình</w:t>
      </w:r>
      <w:r w:rsidR="00C849DC" w:rsidRPr="00C849DC">
        <w:t>, Sam Mứn, Núa Ngam, Sáng Nhè, Na Sang, Mường Tùng, Nà Bủng</w:t>
      </w:r>
      <w:r w:rsidR="00AA4540">
        <w:t>, Mường Phăng, Thanh Nưa, SiPaPhin, Mường Lạn, Pu Nhi, Sín Chài</w:t>
      </w:r>
      <w:r w:rsidR="00295C11" w:rsidRPr="00C849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30BC" w14:textId="77777777" w:rsidR="007D1441" w:rsidRDefault="0095371E">
    <w:pPr>
      <w:pStyle w:val="Header"/>
      <w:jc w:val="center"/>
    </w:pPr>
    <w:r>
      <w:fldChar w:fldCharType="begin"/>
    </w:r>
    <w:r w:rsidR="007D1441">
      <w:instrText xml:space="preserve"> PAGE   \* MERGEFORMAT </w:instrText>
    </w:r>
    <w:r>
      <w:fldChar w:fldCharType="separate"/>
    </w:r>
    <w:r w:rsidR="004E2717">
      <w:rPr>
        <w:noProof/>
      </w:rPr>
      <w:t>9</w:t>
    </w:r>
    <w:r>
      <w:fldChar w:fldCharType="end"/>
    </w:r>
  </w:p>
  <w:p w14:paraId="75396B1E" w14:textId="77777777" w:rsidR="007D1441" w:rsidRDefault="007D1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451"/>
    <w:multiLevelType w:val="hybridMultilevel"/>
    <w:tmpl w:val="435A227A"/>
    <w:lvl w:ilvl="0" w:tplc="FED4D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C33FA"/>
    <w:multiLevelType w:val="hybridMultilevel"/>
    <w:tmpl w:val="37D4179E"/>
    <w:lvl w:ilvl="0" w:tplc="6A36F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E41728"/>
    <w:multiLevelType w:val="hybridMultilevel"/>
    <w:tmpl w:val="5ADE6D4A"/>
    <w:lvl w:ilvl="0" w:tplc="C04228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0685013"/>
    <w:multiLevelType w:val="hybridMultilevel"/>
    <w:tmpl w:val="06403798"/>
    <w:lvl w:ilvl="0" w:tplc="EF5E92F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709FA"/>
    <w:multiLevelType w:val="hybridMultilevel"/>
    <w:tmpl w:val="74742AF8"/>
    <w:lvl w:ilvl="0" w:tplc="80467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6825053">
    <w:abstractNumId w:val="4"/>
  </w:num>
  <w:num w:numId="2" w16cid:durableId="1296448241">
    <w:abstractNumId w:val="0"/>
  </w:num>
  <w:num w:numId="3" w16cid:durableId="145634356">
    <w:abstractNumId w:val="1"/>
  </w:num>
  <w:num w:numId="4" w16cid:durableId="2081899731">
    <w:abstractNumId w:val="2"/>
  </w:num>
  <w:num w:numId="5" w16cid:durableId="99567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A1"/>
    <w:rsid w:val="0000198A"/>
    <w:rsid w:val="00002570"/>
    <w:rsid w:val="00012846"/>
    <w:rsid w:val="00023C90"/>
    <w:rsid w:val="000253EF"/>
    <w:rsid w:val="000332BD"/>
    <w:rsid w:val="00036A64"/>
    <w:rsid w:val="000403E0"/>
    <w:rsid w:val="000404ED"/>
    <w:rsid w:val="000431F1"/>
    <w:rsid w:val="00045414"/>
    <w:rsid w:val="00046D1F"/>
    <w:rsid w:val="00051C2E"/>
    <w:rsid w:val="00052659"/>
    <w:rsid w:val="00053CFF"/>
    <w:rsid w:val="000568F3"/>
    <w:rsid w:val="00060076"/>
    <w:rsid w:val="00063CEC"/>
    <w:rsid w:val="00071302"/>
    <w:rsid w:val="00071C72"/>
    <w:rsid w:val="000779DF"/>
    <w:rsid w:val="0008260B"/>
    <w:rsid w:val="000826CE"/>
    <w:rsid w:val="00090A10"/>
    <w:rsid w:val="00090A29"/>
    <w:rsid w:val="000A4E72"/>
    <w:rsid w:val="000A64BA"/>
    <w:rsid w:val="000B5071"/>
    <w:rsid w:val="000B56E9"/>
    <w:rsid w:val="000C473E"/>
    <w:rsid w:val="000C6C77"/>
    <w:rsid w:val="000C763E"/>
    <w:rsid w:val="000D0233"/>
    <w:rsid w:val="000D2B87"/>
    <w:rsid w:val="000D333C"/>
    <w:rsid w:val="000D3C0A"/>
    <w:rsid w:val="000E2AB1"/>
    <w:rsid w:val="000E38BE"/>
    <w:rsid w:val="000E509D"/>
    <w:rsid w:val="000E633F"/>
    <w:rsid w:val="000E6F5D"/>
    <w:rsid w:val="000F2131"/>
    <w:rsid w:val="000F24B4"/>
    <w:rsid w:val="000F4569"/>
    <w:rsid w:val="000F75C7"/>
    <w:rsid w:val="00104AD8"/>
    <w:rsid w:val="0010582C"/>
    <w:rsid w:val="00112629"/>
    <w:rsid w:val="001135A2"/>
    <w:rsid w:val="001167D6"/>
    <w:rsid w:val="001172BB"/>
    <w:rsid w:val="00120EBD"/>
    <w:rsid w:val="00123B3B"/>
    <w:rsid w:val="001253D8"/>
    <w:rsid w:val="0012783F"/>
    <w:rsid w:val="001405BA"/>
    <w:rsid w:val="001424B0"/>
    <w:rsid w:val="00144FA8"/>
    <w:rsid w:val="00145A3D"/>
    <w:rsid w:val="00145C57"/>
    <w:rsid w:val="00151150"/>
    <w:rsid w:val="001556DE"/>
    <w:rsid w:val="001721B3"/>
    <w:rsid w:val="00174C6B"/>
    <w:rsid w:val="0017621F"/>
    <w:rsid w:val="00184C51"/>
    <w:rsid w:val="001875C0"/>
    <w:rsid w:val="001900B2"/>
    <w:rsid w:val="00192EA1"/>
    <w:rsid w:val="00193E18"/>
    <w:rsid w:val="001A50A4"/>
    <w:rsid w:val="001B76A7"/>
    <w:rsid w:val="001C0141"/>
    <w:rsid w:val="001D0758"/>
    <w:rsid w:val="001D07AF"/>
    <w:rsid w:val="001D2B83"/>
    <w:rsid w:val="001D2C2C"/>
    <w:rsid w:val="001D6FDC"/>
    <w:rsid w:val="001D7EA4"/>
    <w:rsid w:val="001E2896"/>
    <w:rsid w:val="001E4A72"/>
    <w:rsid w:val="001E4E0A"/>
    <w:rsid w:val="001E59B6"/>
    <w:rsid w:val="001E79E1"/>
    <w:rsid w:val="001F43AF"/>
    <w:rsid w:val="001F7AB1"/>
    <w:rsid w:val="002033F9"/>
    <w:rsid w:val="00211B7E"/>
    <w:rsid w:val="0022278F"/>
    <w:rsid w:val="00230CDD"/>
    <w:rsid w:val="00232858"/>
    <w:rsid w:val="002328B0"/>
    <w:rsid w:val="00232F24"/>
    <w:rsid w:val="00244970"/>
    <w:rsid w:val="00244ADD"/>
    <w:rsid w:val="002523B5"/>
    <w:rsid w:val="00257A39"/>
    <w:rsid w:val="00257A54"/>
    <w:rsid w:val="00261E75"/>
    <w:rsid w:val="0027046B"/>
    <w:rsid w:val="00271905"/>
    <w:rsid w:val="0027390B"/>
    <w:rsid w:val="002817F7"/>
    <w:rsid w:val="00282D40"/>
    <w:rsid w:val="00286E23"/>
    <w:rsid w:val="0029169C"/>
    <w:rsid w:val="00295C11"/>
    <w:rsid w:val="002A1E6F"/>
    <w:rsid w:val="002A27D9"/>
    <w:rsid w:val="002A3DFE"/>
    <w:rsid w:val="002A4FB0"/>
    <w:rsid w:val="002A6664"/>
    <w:rsid w:val="002B0D79"/>
    <w:rsid w:val="002B21DB"/>
    <w:rsid w:val="002B2E42"/>
    <w:rsid w:val="002E53CA"/>
    <w:rsid w:val="002F2183"/>
    <w:rsid w:val="002F3669"/>
    <w:rsid w:val="003024A5"/>
    <w:rsid w:val="003057D4"/>
    <w:rsid w:val="0030789B"/>
    <w:rsid w:val="00310BE6"/>
    <w:rsid w:val="00311260"/>
    <w:rsid w:val="003157FD"/>
    <w:rsid w:val="003206DA"/>
    <w:rsid w:val="00321FCC"/>
    <w:rsid w:val="00322C71"/>
    <w:rsid w:val="003234F6"/>
    <w:rsid w:val="003377CB"/>
    <w:rsid w:val="003466E3"/>
    <w:rsid w:val="00351CB8"/>
    <w:rsid w:val="00360841"/>
    <w:rsid w:val="00372A1B"/>
    <w:rsid w:val="00374C65"/>
    <w:rsid w:val="00386C0F"/>
    <w:rsid w:val="00395249"/>
    <w:rsid w:val="003B7942"/>
    <w:rsid w:val="003C3325"/>
    <w:rsid w:val="003C79CA"/>
    <w:rsid w:val="003D0A61"/>
    <w:rsid w:val="003D3FB8"/>
    <w:rsid w:val="003D4A84"/>
    <w:rsid w:val="003D6FA8"/>
    <w:rsid w:val="003E2EDF"/>
    <w:rsid w:val="003E7463"/>
    <w:rsid w:val="003F3C0A"/>
    <w:rsid w:val="003F3D3E"/>
    <w:rsid w:val="0040033E"/>
    <w:rsid w:val="004029EC"/>
    <w:rsid w:val="0041107E"/>
    <w:rsid w:val="00416417"/>
    <w:rsid w:val="00417262"/>
    <w:rsid w:val="004215F6"/>
    <w:rsid w:val="00424F46"/>
    <w:rsid w:val="004266E2"/>
    <w:rsid w:val="0043057F"/>
    <w:rsid w:val="0043341D"/>
    <w:rsid w:val="00437C9F"/>
    <w:rsid w:val="004522C9"/>
    <w:rsid w:val="00454E47"/>
    <w:rsid w:val="00455194"/>
    <w:rsid w:val="00463928"/>
    <w:rsid w:val="00466178"/>
    <w:rsid w:val="00466ABE"/>
    <w:rsid w:val="00470543"/>
    <w:rsid w:val="00471313"/>
    <w:rsid w:val="00480370"/>
    <w:rsid w:val="0048050F"/>
    <w:rsid w:val="00482D6B"/>
    <w:rsid w:val="0049137A"/>
    <w:rsid w:val="004927BC"/>
    <w:rsid w:val="00494E70"/>
    <w:rsid w:val="00497550"/>
    <w:rsid w:val="004A5B7B"/>
    <w:rsid w:val="004A7329"/>
    <w:rsid w:val="004B110A"/>
    <w:rsid w:val="004B5848"/>
    <w:rsid w:val="004B6801"/>
    <w:rsid w:val="004D1517"/>
    <w:rsid w:val="004D2212"/>
    <w:rsid w:val="004D35A6"/>
    <w:rsid w:val="004E2717"/>
    <w:rsid w:val="004E5133"/>
    <w:rsid w:val="004F1D32"/>
    <w:rsid w:val="004F42FC"/>
    <w:rsid w:val="004F4742"/>
    <w:rsid w:val="00504091"/>
    <w:rsid w:val="00505715"/>
    <w:rsid w:val="005074D5"/>
    <w:rsid w:val="0052328B"/>
    <w:rsid w:val="00530473"/>
    <w:rsid w:val="00541DF2"/>
    <w:rsid w:val="00547EB8"/>
    <w:rsid w:val="005546FA"/>
    <w:rsid w:val="005602CF"/>
    <w:rsid w:val="00560CFD"/>
    <w:rsid w:val="00567DE0"/>
    <w:rsid w:val="00574F01"/>
    <w:rsid w:val="005756F6"/>
    <w:rsid w:val="005821A5"/>
    <w:rsid w:val="00590449"/>
    <w:rsid w:val="00593F54"/>
    <w:rsid w:val="005951DC"/>
    <w:rsid w:val="00595D0E"/>
    <w:rsid w:val="00596550"/>
    <w:rsid w:val="00596E70"/>
    <w:rsid w:val="0059705F"/>
    <w:rsid w:val="005A030B"/>
    <w:rsid w:val="005A1736"/>
    <w:rsid w:val="005A2E76"/>
    <w:rsid w:val="005A38AA"/>
    <w:rsid w:val="005B5610"/>
    <w:rsid w:val="005B61D0"/>
    <w:rsid w:val="005B6F91"/>
    <w:rsid w:val="005C245C"/>
    <w:rsid w:val="005D07A6"/>
    <w:rsid w:val="005D1A03"/>
    <w:rsid w:val="005D2A44"/>
    <w:rsid w:val="005D3BD2"/>
    <w:rsid w:val="005D5462"/>
    <w:rsid w:val="005E3799"/>
    <w:rsid w:val="005E6A47"/>
    <w:rsid w:val="005E6DF2"/>
    <w:rsid w:val="005F4898"/>
    <w:rsid w:val="005F4D26"/>
    <w:rsid w:val="005F53B5"/>
    <w:rsid w:val="0060126C"/>
    <w:rsid w:val="00601602"/>
    <w:rsid w:val="0060183F"/>
    <w:rsid w:val="006030DF"/>
    <w:rsid w:val="00612249"/>
    <w:rsid w:val="00625D35"/>
    <w:rsid w:val="006416F9"/>
    <w:rsid w:val="006502C4"/>
    <w:rsid w:val="00661487"/>
    <w:rsid w:val="006624AE"/>
    <w:rsid w:val="00664975"/>
    <w:rsid w:val="00670F8A"/>
    <w:rsid w:val="0068238A"/>
    <w:rsid w:val="00684458"/>
    <w:rsid w:val="006A589D"/>
    <w:rsid w:val="006A6968"/>
    <w:rsid w:val="006A76B3"/>
    <w:rsid w:val="006B4712"/>
    <w:rsid w:val="006B6E68"/>
    <w:rsid w:val="006C3735"/>
    <w:rsid w:val="006D684B"/>
    <w:rsid w:val="006E0E2C"/>
    <w:rsid w:val="006E25FA"/>
    <w:rsid w:val="006E6614"/>
    <w:rsid w:val="006F2B49"/>
    <w:rsid w:val="006F3AF9"/>
    <w:rsid w:val="0070236D"/>
    <w:rsid w:val="0070338D"/>
    <w:rsid w:val="00705759"/>
    <w:rsid w:val="00705DD0"/>
    <w:rsid w:val="00711DA7"/>
    <w:rsid w:val="007120F1"/>
    <w:rsid w:val="007130E0"/>
    <w:rsid w:val="0071575C"/>
    <w:rsid w:val="0071705B"/>
    <w:rsid w:val="00717AE4"/>
    <w:rsid w:val="0072575C"/>
    <w:rsid w:val="007273BA"/>
    <w:rsid w:val="00727947"/>
    <w:rsid w:val="00741DD2"/>
    <w:rsid w:val="00750861"/>
    <w:rsid w:val="00755624"/>
    <w:rsid w:val="007617BC"/>
    <w:rsid w:val="007661C7"/>
    <w:rsid w:val="00767406"/>
    <w:rsid w:val="00770C7B"/>
    <w:rsid w:val="0077330B"/>
    <w:rsid w:val="00775A0B"/>
    <w:rsid w:val="00780D34"/>
    <w:rsid w:val="0078489D"/>
    <w:rsid w:val="007853C9"/>
    <w:rsid w:val="00786D05"/>
    <w:rsid w:val="00787E46"/>
    <w:rsid w:val="00794BF7"/>
    <w:rsid w:val="007A3DAC"/>
    <w:rsid w:val="007A6308"/>
    <w:rsid w:val="007B52DF"/>
    <w:rsid w:val="007C6B26"/>
    <w:rsid w:val="007C7103"/>
    <w:rsid w:val="007D1441"/>
    <w:rsid w:val="007D29D6"/>
    <w:rsid w:val="007D6F2C"/>
    <w:rsid w:val="007E1A05"/>
    <w:rsid w:val="007F0427"/>
    <w:rsid w:val="007F0899"/>
    <w:rsid w:val="007F3198"/>
    <w:rsid w:val="007F3F85"/>
    <w:rsid w:val="007F3FA9"/>
    <w:rsid w:val="00800096"/>
    <w:rsid w:val="00804F5A"/>
    <w:rsid w:val="00810CDD"/>
    <w:rsid w:val="00812F23"/>
    <w:rsid w:val="008134F5"/>
    <w:rsid w:val="00817050"/>
    <w:rsid w:val="008318AC"/>
    <w:rsid w:val="008324DC"/>
    <w:rsid w:val="008406F3"/>
    <w:rsid w:val="0084230B"/>
    <w:rsid w:val="00846822"/>
    <w:rsid w:val="00846AC4"/>
    <w:rsid w:val="0085181A"/>
    <w:rsid w:val="008571CE"/>
    <w:rsid w:val="008605CD"/>
    <w:rsid w:val="008617EF"/>
    <w:rsid w:val="0086301C"/>
    <w:rsid w:val="0086566E"/>
    <w:rsid w:val="00866DFA"/>
    <w:rsid w:val="00874380"/>
    <w:rsid w:val="00874E18"/>
    <w:rsid w:val="008766A5"/>
    <w:rsid w:val="00877323"/>
    <w:rsid w:val="008821D2"/>
    <w:rsid w:val="00886AD6"/>
    <w:rsid w:val="008927B9"/>
    <w:rsid w:val="008A3B24"/>
    <w:rsid w:val="008C2672"/>
    <w:rsid w:val="008C4CC2"/>
    <w:rsid w:val="008C4F81"/>
    <w:rsid w:val="008C5C24"/>
    <w:rsid w:val="008D0CA7"/>
    <w:rsid w:val="008D5C38"/>
    <w:rsid w:val="008E5C52"/>
    <w:rsid w:val="008F7FAC"/>
    <w:rsid w:val="009000B2"/>
    <w:rsid w:val="0090097D"/>
    <w:rsid w:val="00921A9B"/>
    <w:rsid w:val="0092359A"/>
    <w:rsid w:val="009278BD"/>
    <w:rsid w:val="009320F1"/>
    <w:rsid w:val="00937E4C"/>
    <w:rsid w:val="0094390D"/>
    <w:rsid w:val="009442D5"/>
    <w:rsid w:val="00946912"/>
    <w:rsid w:val="00950E17"/>
    <w:rsid w:val="0095371E"/>
    <w:rsid w:val="009544B8"/>
    <w:rsid w:val="00955120"/>
    <w:rsid w:val="009641A5"/>
    <w:rsid w:val="009674E5"/>
    <w:rsid w:val="00972981"/>
    <w:rsid w:val="0097403D"/>
    <w:rsid w:val="0097494F"/>
    <w:rsid w:val="009758AC"/>
    <w:rsid w:val="0097741B"/>
    <w:rsid w:val="009852C6"/>
    <w:rsid w:val="009902CD"/>
    <w:rsid w:val="009946EC"/>
    <w:rsid w:val="009A1501"/>
    <w:rsid w:val="009A4C8C"/>
    <w:rsid w:val="009B1819"/>
    <w:rsid w:val="009B1B38"/>
    <w:rsid w:val="009B2D94"/>
    <w:rsid w:val="009B5D8C"/>
    <w:rsid w:val="009C0CF1"/>
    <w:rsid w:val="009C2120"/>
    <w:rsid w:val="009C4E0E"/>
    <w:rsid w:val="009C6227"/>
    <w:rsid w:val="009D0E3E"/>
    <w:rsid w:val="009D4B4A"/>
    <w:rsid w:val="009E34F3"/>
    <w:rsid w:val="009E5641"/>
    <w:rsid w:val="009E5B3C"/>
    <w:rsid w:val="009E6845"/>
    <w:rsid w:val="009F0EB0"/>
    <w:rsid w:val="009F1E5A"/>
    <w:rsid w:val="009F2D8E"/>
    <w:rsid w:val="009F3D3A"/>
    <w:rsid w:val="009F77B8"/>
    <w:rsid w:val="00A049D8"/>
    <w:rsid w:val="00A07DC1"/>
    <w:rsid w:val="00A1224B"/>
    <w:rsid w:val="00A14A83"/>
    <w:rsid w:val="00A20A07"/>
    <w:rsid w:val="00A2287B"/>
    <w:rsid w:val="00A2615D"/>
    <w:rsid w:val="00A261DE"/>
    <w:rsid w:val="00A37020"/>
    <w:rsid w:val="00A412DD"/>
    <w:rsid w:val="00A42B39"/>
    <w:rsid w:val="00A521B7"/>
    <w:rsid w:val="00A62B4C"/>
    <w:rsid w:val="00A62E7A"/>
    <w:rsid w:val="00A80F83"/>
    <w:rsid w:val="00A82BB8"/>
    <w:rsid w:val="00A937E2"/>
    <w:rsid w:val="00A94B47"/>
    <w:rsid w:val="00AA0A7E"/>
    <w:rsid w:val="00AA4199"/>
    <w:rsid w:val="00AA4540"/>
    <w:rsid w:val="00AB298E"/>
    <w:rsid w:val="00AB552C"/>
    <w:rsid w:val="00AD1E2C"/>
    <w:rsid w:val="00AE3BBB"/>
    <w:rsid w:val="00AF4197"/>
    <w:rsid w:val="00B00562"/>
    <w:rsid w:val="00B043E7"/>
    <w:rsid w:val="00B06F4D"/>
    <w:rsid w:val="00B1030C"/>
    <w:rsid w:val="00B131DF"/>
    <w:rsid w:val="00B16EAF"/>
    <w:rsid w:val="00B23BD8"/>
    <w:rsid w:val="00B25EDA"/>
    <w:rsid w:val="00B33A42"/>
    <w:rsid w:val="00B35DC2"/>
    <w:rsid w:val="00B36BF3"/>
    <w:rsid w:val="00B3719B"/>
    <w:rsid w:val="00B44901"/>
    <w:rsid w:val="00B52F06"/>
    <w:rsid w:val="00B61858"/>
    <w:rsid w:val="00B62585"/>
    <w:rsid w:val="00B71AA1"/>
    <w:rsid w:val="00B83424"/>
    <w:rsid w:val="00B860B3"/>
    <w:rsid w:val="00B91A44"/>
    <w:rsid w:val="00B93460"/>
    <w:rsid w:val="00B94A07"/>
    <w:rsid w:val="00BA2030"/>
    <w:rsid w:val="00BA2226"/>
    <w:rsid w:val="00BB05D3"/>
    <w:rsid w:val="00BC1BCB"/>
    <w:rsid w:val="00BD0EB4"/>
    <w:rsid w:val="00BD36D8"/>
    <w:rsid w:val="00BD437A"/>
    <w:rsid w:val="00BE0B66"/>
    <w:rsid w:val="00BE693B"/>
    <w:rsid w:val="00C034DF"/>
    <w:rsid w:val="00C12E90"/>
    <w:rsid w:val="00C13F82"/>
    <w:rsid w:val="00C147EA"/>
    <w:rsid w:val="00C14B4E"/>
    <w:rsid w:val="00C22677"/>
    <w:rsid w:val="00C244F1"/>
    <w:rsid w:val="00C31C7C"/>
    <w:rsid w:val="00C328B0"/>
    <w:rsid w:val="00C34010"/>
    <w:rsid w:val="00C41C37"/>
    <w:rsid w:val="00C431CE"/>
    <w:rsid w:val="00C53D07"/>
    <w:rsid w:val="00C55A1A"/>
    <w:rsid w:val="00C5771C"/>
    <w:rsid w:val="00C66516"/>
    <w:rsid w:val="00C739C2"/>
    <w:rsid w:val="00C74585"/>
    <w:rsid w:val="00C77A8B"/>
    <w:rsid w:val="00C83627"/>
    <w:rsid w:val="00C8365E"/>
    <w:rsid w:val="00C849DC"/>
    <w:rsid w:val="00C878E9"/>
    <w:rsid w:val="00C92416"/>
    <w:rsid w:val="00C94E41"/>
    <w:rsid w:val="00C97AA2"/>
    <w:rsid w:val="00CA5943"/>
    <w:rsid w:val="00CB304F"/>
    <w:rsid w:val="00CB3BE8"/>
    <w:rsid w:val="00CB7BF2"/>
    <w:rsid w:val="00CC01FA"/>
    <w:rsid w:val="00CC621F"/>
    <w:rsid w:val="00CD0CF7"/>
    <w:rsid w:val="00CD158A"/>
    <w:rsid w:val="00CE3AC0"/>
    <w:rsid w:val="00CE40F8"/>
    <w:rsid w:val="00D03EFD"/>
    <w:rsid w:val="00D17388"/>
    <w:rsid w:val="00D24617"/>
    <w:rsid w:val="00D24CD8"/>
    <w:rsid w:val="00D40F2C"/>
    <w:rsid w:val="00D41D3C"/>
    <w:rsid w:val="00D44555"/>
    <w:rsid w:val="00D46C51"/>
    <w:rsid w:val="00D4786E"/>
    <w:rsid w:val="00D5372E"/>
    <w:rsid w:val="00D6095A"/>
    <w:rsid w:val="00D62EA7"/>
    <w:rsid w:val="00D63D89"/>
    <w:rsid w:val="00D67B6A"/>
    <w:rsid w:val="00D8173A"/>
    <w:rsid w:val="00D83590"/>
    <w:rsid w:val="00D91C55"/>
    <w:rsid w:val="00D95B4D"/>
    <w:rsid w:val="00DA2847"/>
    <w:rsid w:val="00DA2E0F"/>
    <w:rsid w:val="00DA43F6"/>
    <w:rsid w:val="00DB503F"/>
    <w:rsid w:val="00DB750D"/>
    <w:rsid w:val="00DC0169"/>
    <w:rsid w:val="00DC1A40"/>
    <w:rsid w:val="00DC2B96"/>
    <w:rsid w:val="00DC3B1E"/>
    <w:rsid w:val="00DC4D9C"/>
    <w:rsid w:val="00DD5339"/>
    <w:rsid w:val="00DE1C7C"/>
    <w:rsid w:val="00DE2ED2"/>
    <w:rsid w:val="00DE410D"/>
    <w:rsid w:val="00DF39CF"/>
    <w:rsid w:val="00DF6B68"/>
    <w:rsid w:val="00E00186"/>
    <w:rsid w:val="00E00A1A"/>
    <w:rsid w:val="00E02191"/>
    <w:rsid w:val="00E134EE"/>
    <w:rsid w:val="00E200CF"/>
    <w:rsid w:val="00E204E4"/>
    <w:rsid w:val="00E2351E"/>
    <w:rsid w:val="00E257A4"/>
    <w:rsid w:val="00E25E29"/>
    <w:rsid w:val="00E260D7"/>
    <w:rsid w:val="00E4271C"/>
    <w:rsid w:val="00E50496"/>
    <w:rsid w:val="00E51299"/>
    <w:rsid w:val="00E72C4E"/>
    <w:rsid w:val="00E74E33"/>
    <w:rsid w:val="00E805FC"/>
    <w:rsid w:val="00E811DB"/>
    <w:rsid w:val="00E979D1"/>
    <w:rsid w:val="00EA0519"/>
    <w:rsid w:val="00EA2EF7"/>
    <w:rsid w:val="00EA375A"/>
    <w:rsid w:val="00EA48E7"/>
    <w:rsid w:val="00EB669C"/>
    <w:rsid w:val="00EC3911"/>
    <w:rsid w:val="00ED3132"/>
    <w:rsid w:val="00ED37B0"/>
    <w:rsid w:val="00ED5F8C"/>
    <w:rsid w:val="00ED7A01"/>
    <w:rsid w:val="00EE1430"/>
    <w:rsid w:val="00EE264C"/>
    <w:rsid w:val="00EE5416"/>
    <w:rsid w:val="00EF33BD"/>
    <w:rsid w:val="00F018B1"/>
    <w:rsid w:val="00F05BB0"/>
    <w:rsid w:val="00F10313"/>
    <w:rsid w:val="00F12117"/>
    <w:rsid w:val="00F22748"/>
    <w:rsid w:val="00F26BE5"/>
    <w:rsid w:val="00F30D15"/>
    <w:rsid w:val="00F32F58"/>
    <w:rsid w:val="00F35962"/>
    <w:rsid w:val="00F35DD9"/>
    <w:rsid w:val="00F41A5C"/>
    <w:rsid w:val="00F445DC"/>
    <w:rsid w:val="00F53955"/>
    <w:rsid w:val="00F61AAB"/>
    <w:rsid w:val="00F6660A"/>
    <w:rsid w:val="00F8454D"/>
    <w:rsid w:val="00F87E8C"/>
    <w:rsid w:val="00F9761E"/>
    <w:rsid w:val="00FA45BB"/>
    <w:rsid w:val="00FA7DAB"/>
    <w:rsid w:val="00FB0EC5"/>
    <w:rsid w:val="00FB7C2C"/>
    <w:rsid w:val="00FC3156"/>
    <w:rsid w:val="00FC507F"/>
    <w:rsid w:val="00FC6277"/>
    <w:rsid w:val="00FC729D"/>
    <w:rsid w:val="00FD0235"/>
    <w:rsid w:val="00FE4FAF"/>
    <w:rsid w:val="00FE5AE5"/>
    <w:rsid w:val="00FF5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A27E"/>
  <w15:docId w15:val="{4974C5B9-DDEC-4243-BE2E-420852CF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7B"/>
    <w:pPr>
      <w:spacing w:after="200" w:line="276" w:lineRule="auto"/>
    </w:pPr>
    <w:rPr>
      <w:sz w:val="28"/>
      <w:szCs w:val="22"/>
    </w:rPr>
  </w:style>
  <w:style w:type="paragraph" w:styleId="Heading4">
    <w:name w:val="heading 4"/>
    <w:basedOn w:val="Normal"/>
    <w:next w:val="Normal"/>
    <w:link w:val="Heading4Char"/>
    <w:uiPriority w:val="9"/>
    <w:semiHidden/>
    <w:unhideWhenUsed/>
    <w:qFormat/>
    <w:rsid w:val="009B1819"/>
    <w:pPr>
      <w:keepNext/>
      <w:spacing w:before="240" w:after="60"/>
      <w:outlineLvl w:val="3"/>
    </w:pPr>
    <w:rPr>
      <w:rFonts w:ascii="Calibri" w:eastAsia="Times New Roman" w:hAnsi="Calibri"/>
      <w:b/>
      <w:bCs/>
      <w:szCs w:val="28"/>
    </w:rPr>
  </w:style>
  <w:style w:type="paragraph" w:styleId="Heading6">
    <w:name w:val="heading 6"/>
    <w:basedOn w:val="Normal"/>
    <w:next w:val="Normal"/>
    <w:link w:val="Heading6Char"/>
    <w:qFormat/>
    <w:rsid w:val="0095371E"/>
    <w:pPr>
      <w:keepNext/>
      <w:spacing w:before="120" w:after="120" w:line="240" w:lineRule="auto"/>
      <w:jc w:val="center"/>
      <w:outlineLvl w:val="5"/>
    </w:pPr>
    <w:rPr>
      <w:rFonts w:eastAsia="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71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95371E"/>
    <w:rPr>
      <w:rFonts w:eastAsia="Times New Roman" w:cs="Times New Roman"/>
      <w:b/>
      <w:bCs/>
      <w:sz w:val="20"/>
      <w:szCs w:val="24"/>
    </w:rPr>
  </w:style>
  <w:style w:type="paragraph" w:styleId="NormalWeb">
    <w:name w:val="Normal (Web)"/>
    <w:aliases w:val="Normal (Web) Char"/>
    <w:basedOn w:val="Normal"/>
    <w:link w:val="NormalWebChar1"/>
    <w:uiPriority w:val="99"/>
    <w:rsid w:val="0095371E"/>
    <w:pPr>
      <w:spacing w:before="100" w:beforeAutospacing="1" w:after="100" w:afterAutospacing="1" w:line="240" w:lineRule="auto"/>
    </w:pPr>
    <w:rPr>
      <w:rFonts w:eastAsia="Times New Roman"/>
      <w:sz w:val="24"/>
      <w:szCs w:val="24"/>
    </w:rPr>
  </w:style>
  <w:style w:type="character" w:customStyle="1" w:styleId="NormalWebChar1">
    <w:name w:val="Normal (Web) Char1"/>
    <w:aliases w:val="Normal (Web) Char Char"/>
    <w:link w:val="NormalWeb"/>
    <w:locked/>
    <w:rsid w:val="0095371E"/>
    <w:rPr>
      <w:rFonts w:eastAsia="Times New Roman" w:cs="Times New Roman"/>
      <w:sz w:val="24"/>
      <w:szCs w:val="24"/>
    </w:rPr>
  </w:style>
  <w:style w:type="paragraph" w:styleId="Header">
    <w:name w:val="header"/>
    <w:basedOn w:val="Normal"/>
    <w:link w:val="HeaderChar"/>
    <w:uiPriority w:val="99"/>
    <w:unhideWhenUsed/>
    <w:rsid w:val="00953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71E"/>
  </w:style>
  <w:style w:type="paragraph" w:styleId="Footer">
    <w:name w:val="footer"/>
    <w:basedOn w:val="Normal"/>
    <w:link w:val="FooterChar"/>
    <w:uiPriority w:val="99"/>
    <w:unhideWhenUsed/>
    <w:rsid w:val="00953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71E"/>
  </w:style>
  <w:style w:type="character" w:customStyle="1" w:styleId="fontstyle01">
    <w:name w:val="fontstyle01"/>
    <w:rsid w:val="0095371E"/>
    <w:rPr>
      <w:rFonts w:ascii="Times New Roman" w:hAnsi="Times New Roman" w:cs="Times New Roman" w:hint="default"/>
      <w:b w:val="0"/>
      <w:bCs w:val="0"/>
      <w:i w:val="0"/>
      <w:iCs w:val="0"/>
      <w:color w:val="000000"/>
      <w:sz w:val="28"/>
      <w:szCs w:val="28"/>
    </w:rPr>
  </w:style>
  <w:style w:type="character" w:customStyle="1" w:styleId="fontstyle21">
    <w:name w:val="fontstyle21"/>
    <w:rsid w:val="0095371E"/>
    <w:rPr>
      <w:rFonts w:ascii="Times New Roman" w:hAnsi="Times New Roman" w:cs="Times New Roman" w:hint="default"/>
      <w:b w:val="0"/>
      <w:bCs w:val="0"/>
      <w:i/>
      <w:iCs/>
      <w:color w:val="000000"/>
      <w:sz w:val="28"/>
      <w:szCs w:val="28"/>
    </w:rPr>
  </w:style>
  <w:style w:type="character" w:customStyle="1" w:styleId="fontstyle31">
    <w:name w:val="fontstyle31"/>
    <w:rsid w:val="0095371E"/>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unhideWhenUsed/>
    <w:rsid w:val="0095371E"/>
    <w:rPr>
      <w:sz w:val="20"/>
      <w:szCs w:val="20"/>
    </w:rPr>
  </w:style>
  <w:style w:type="character" w:customStyle="1" w:styleId="FootnoteTextChar">
    <w:name w:val="Footnote Text Char"/>
    <w:basedOn w:val="DefaultParagraphFont"/>
    <w:link w:val="FootnoteText"/>
    <w:uiPriority w:val="99"/>
    <w:rsid w:val="0095371E"/>
  </w:style>
  <w:style w:type="character" w:styleId="FootnoteReference">
    <w:name w:val="footnote reference"/>
    <w:uiPriority w:val="99"/>
    <w:semiHidden/>
    <w:unhideWhenUsed/>
    <w:rsid w:val="0095371E"/>
    <w:rPr>
      <w:vertAlign w:val="superscript"/>
    </w:rPr>
  </w:style>
  <w:style w:type="character" w:customStyle="1" w:styleId="fontstyle41">
    <w:name w:val="fontstyle41"/>
    <w:rsid w:val="0095371E"/>
    <w:rPr>
      <w:rFonts w:ascii="Calibri" w:hAnsi="Calibri" w:hint="default"/>
      <w:b w:val="0"/>
      <w:bCs w:val="0"/>
      <w:i w:val="0"/>
      <w:iCs w:val="0"/>
      <w:color w:val="000000"/>
      <w:sz w:val="22"/>
      <w:szCs w:val="22"/>
    </w:rPr>
  </w:style>
  <w:style w:type="paragraph" w:styleId="BodyTextIndent">
    <w:name w:val="Body Text Indent"/>
    <w:basedOn w:val="Normal"/>
    <w:link w:val="BodyTextIndentChar"/>
    <w:rsid w:val="00E50496"/>
    <w:pPr>
      <w:spacing w:after="0" w:line="240" w:lineRule="auto"/>
      <w:ind w:firstLine="720"/>
      <w:jc w:val="both"/>
    </w:pPr>
    <w:rPr>
      <w:rFonts w:ascii=".VnTime" w:eastAsia="Times New Roman" w:hAnsi=".VnTime"/>
      <w:spacing w:val="2"/>
      <w:kern w:val="16"/>
      <w:szCs w:val="20"/>
    </w:rPr>
  </w:style>
  <w:style w:type="character" w:customStyle="1" w:styleId="BodyTextIndentChar">
    <w:name w:val="Body Text Indent Char"/>
    <w:link w:val="BodyTextIndent"/>
    <w:rsid w:val="00E50496"/>
    <w:rPr>
      <w:rFonts w:ascii=".VnTime" w:eastAsia="Times New Roman" w:hAnsi=".VnTime"/>
      <w:spacing w:val="2"/>
      <w:kern w:val="16"/>
      <w:sz w:val="28"/>
    </w:rPr>
  </w:style>
  <w:style w:type="paragraph" w:styleId="ListParagraph">
    <w:name w:val="List Paragraph"/>
    <w:basedOn w:val="Normal"/>
    <w:uiPriority w:val="34"/>
    <w:qFormat/>
    <w:rsid w:val="0086566E"/>
    <w:pPr>
      <w:ind w:left="720"/>
      <w:contextualSpacing/>
    </w:pPr>
  </w:style>
  <w:style w:type="paragraph" w:styleId="BodyText">
    <w:name w:val="Body Text"/>
    <w:basedOn w:val="Normal"/>
    <w:link w:val="BodyTextChar"/>
    <w:uiPriority w:val="99"/>
    <w:semiHidden/>
    <w:unhideWhenUsed/>
    <w:rsid w:val="0086566E"/>
    <w:pPr>
      <w:spacing w:after="120"/>
    </w:pPr>
  </w:style>
  <w:style w:type="character" w:customStyle="1" w:styleId="BodyTextChar">
    <w:name w:val="Body Text Char"/>
    <w:link w:val="BodyText"/>
    <w:uiPriority w:val="99"/>
    <w:semiHidden/>
    <w:rsid w:val="0086566E"/>
    <w:rPr>
      <w:sz w:val="28"/>
      <w:szCs w:val="22"/>
    </w:rPr>
  </w:style>
  <w:style w:type="character" w:customStyle="1" w:styleId="Heading4Char">
    <w:name w:val="Heading 4 Char"/>
    <w:link w:val="Heading4"/>
    <w:uiPriority w:val="9"/>
    <w:semiHidden/>
    <w:rsid w:val="009B1819"/>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3771">
      <w:bodyDiv w:val="1"/>
      <w:marLeft w:val="0"/>
      <w:marRight w:val="0"/>
      <w:marTop w:val="0"/>
      <w:marBottom w:val="0"/>
      <w:divBdr>
        <w:top w:val="none" w:sz="0" w:space="0" w:color="auto"/>
        <w:left w:val="none" w:sz="0" w:space="0" w:color="auto"/>
        <w:bottom w:val="none" w:sz="0" w:space="0" w:color="auto"/>
        <w:right w:val="none" w:sz="0" w:space="0" w:color="auto"/>
      </w:divBdr>
    </w:div>
    <w:div w:id="459762998">
      <w:bodyDiv w:val="1"/>
      <w:marLeft w:val="0"/>
      <w:marRight w:val="0"/>
      <w:marTop w:val="0"/>
      <w:marBottom w:val="0"/>
      <w:divBdr>
        <w:top w:val="none" w:sz="0" w:space="0" w:color="auto"/>
        <w:left w:val="none" w:sz="0" w:space="0" w:color="auto"/>
        <w:bottom w:val="none" w:sz="0" w:space="0" w:color="auto"/>
        <w:right w:val="none" w:sz="0" w:space="0" w:color="auto"/>
      </w:divBdr>
    </w:div>
    <w:div w:id="1087773049">
      <w:bodyDiv w:val="1"/>
      <w:marLeft w:val="0"/>
      <w:marRight w:val="0"/>
      <w:marTop w:val="0"/>
      <w:marBottom w:val="0"/>
      <w:divBdr>
        <w:top w:val="none" w:sz="0" w:space="0" w:color="auto"/>
        <w:left w:val="none" w:sz="0" w:space="0" w:color="auto"/>
        <w:bottom w:val="none" w:sz="0" w:space="0" w:color="auto"/>
        <w:right w:val="none" w:sz="0" w:space="0" w:color="auto"/>
      </w:divBdr>
    </w:div>
    <w:div w:id="1204320742">
      <w:bodyDiv w:val="1"/>
      <w:marLeft w:val="0"/>
      <w:marRight w:val="0"/>
      <w:marTop w:val="0"/>
      <w:marBottom w:val="0"/>
      <w:divBdr>
        <w:top w:val="none" w:sz="0" w:space="0" w:color="auto"/>
        <w:left w:val="none" w:sz="0" w:space="0" w:color="auto"/>
        <w:bottom w:val="none" w:sz="0" w:space="0" w:color="auto"/>
        <w:right w:val="none" w:sz="0" w:space="0" w:color="auto"/>
      </w:divBdr>
    </w:div>
    <w:div w:id="16762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51DD-AD5E-476A-A8CC-8C689001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3400</Words>
  <Characters>19381</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2024-02-23T02:24:00Z</cp:lastPrinted>
  <dcterms:created xsi:type="dcterms:W3CDTF">2026-01-19T02:56:00Z</dcterms:created>
  <dcterms:modified xsi:type="dcterms:W3CDTF">2026-01-21T03:49:00Z</dcterms:modified>
</cp:coreProperties>
</file>